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6F" w:rsidRPr="0066676F" w:rsidRDefault="0066676F" w:rsidP="0066676F">
      <w:pPr>
        <w:jc w:val="both"/>
        <w:rPr>
          <w:sz w:val="28"/>
          <w:szCs w:val="28"/>
        </w:rPr>
      </w:pPr>
      <w:r w:rsidRPr="006667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B5CD6F" wp14:editId="3E96F264">
            <wp:simplePos x="0" y="0"/>
            <wp:positionH relativeFrom="column">
              <wp:posOffset>2713355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76F" w:rsidRPr="0066676F" w:rsidRDefault="0066676F" w:rsidP="0066676F">
      <w:pPr>
        <w:jc w:val="both"/>
        <w:rPr>
          <w:b/>
          <w:bCs/>
          <w:sz w:val="28"/>
          <w:szCs w:val="28"/>
        </w:rPr>
      </w:pPr>
    </w:p>
    <w:p w:rsidR="0066676F" w:rsidRPr="0066676F" w:rsidRDefault="0066676F" w:rsidP="0066676F">
      <w:pPr>
        <w:jc w:val="both"/>
        <w:rPr>
          <w:sz w:val="28"/>
          <w:szCs w:val="28"/>
        </w:rPr>
      </w:pPr>
      <w:r w:rsidRPr="0066676F">
        <w:rPr>
          <w:b/>
          <w:bCs/>
          <w:sz w:val="28"/>
          <w:szCs w:val="28"/>
        </w:rPr>
        <w:t xml:space="preserve"> </w:t>
      </w:r>
      <w:r w:rsidRPr="0066676F">
        <w:rPr>
          <w:b/>
          <w:bCs/>
          <w:sz w:val="28"/>
          <w:szCs w:val="28"/>
        </w:rPr>
        <w:tab/>
      </w:r>
    </w:p>
    <w:p w:rsidR="0066676F" w:rsidRPr="0066676F" w:rsidRDefault="0066676F" w:rsidP="0066676F">
      <w:pPr>
        <w:jc w:val="both"/>
        <w:rPr>
          <w:sz w:val="28"/>
          <w:szCs w:val="28"/>
        </w:rPr>
      </w:pPr>
    </w:p>
    <w:p w:rsidR="0066676F" w:rsidRPr="0066676F" w:rsidRDefault="0066676F" w:rsidP="0066676F">
      <w:pPr>
        <w:jc w:val="both"/>
        <w:rPr>
          <w:b/>
          <w:bCs/>
          <w:sz w:val="28"/>
          <w:szCs w:val="28"/>
        </w:rPr>
      </w:pPr>
    </w:p>
    <w:p w:rsidR="0066676F" w:rsidRPr="0066676F" w:rsidRDefault="0066676F" w:rsidP="0066676F">
      <w:pPr>
        <w:suppressLineNumbers/>
        <w:jc w:val="center"/>
        <w:rPr>
          <w:b/>
          <w:sz w:val="32"/>
          <w:szCs w:val="32"/>
        </w:rPr>
      </w:pPr>
      <w:r w:rsidRPr="0066676F">
        <w:rPr>
          <w:b/>
          <w:sz w:val="32"/>
          <w:szCs w:val="32"/>
        </w:rPr>
        <w:t>Администрация городского поселения «</w:t>
      </w:r>
      <w:proofErr w:type="spellStart"/>
      <w:r w:rsidRPr="0066676F">
        <w:rPr>
          <w:b/>
          <w:sz w:val="32"/>
          <w:szCs w:val="32"/>
        </w:rPr>
        <w:t>Шерловогорское</w:t>
      </w:r>
      <w:proofErr w:type="spellEnd"/>
      <w:r w:rsidRPr="0066676F">
        <w:rPr>
          <w:b/>
          <w:sz w:val="32"/>
          <w:szCs w:val="32"/>
        </w:rPr>
        <w:t>»</w:t>
      </w:r>
    </w:p>
    <w:p w:rsidR="0066676F" w:rsidRPr="0066676F" w:rsidRDefault="0066676F" w:rsidP="0066676F">
      <w:pPr>
        <w:suppressLineNumbers/>
        <w:jc w:val="center"/>
        <w:rPr>
          <w:b/>
          <w:sz w:val="32"/>
          <w:szCs w:val="32"/>
        </w:rPr>
      </w:pPr>
      <w:r w:rsidRPr="0066676F">
        <w:rPr>
          <w:b/>
          <w:sz w:val="32"/>
          <w:szCs w:val="32"/>
        </w:rPr>
        <w:t>муниципального района «</w:t>
      </w:r>
      <w:proofErr w:type="spellStart"/>
      <w:r w:rsidRPr="0066676F">
        <w:rPr>
          <w:b/>
          <w:sz w:val="32"/>
          <w:szCs w:val="32"/>
        </w:rPr>
        <w:t>Борзинский</w:t>
      </w:r>
      <w:proofErr w:type="spellEnd"/>
      <w:r w:rsidRPr="0066676F">
        <w:rPr>
          <w:b/>
          <w:sz w:val="32"/>
          <w:szCs w:val="32"/>
        </w:rPr>
        <w:t xml:space="preserve"> район» </w:t>
      </w:r>
    </w:p>
    <w:p w:rsidR="0066676F" w:rsidRPr="0066676F" w:rsidRDefault="0066676F" w:rsidP="0066676F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66676F">
        <w:rPr>
          <w:b/>
          <w:sz w:val="32"/>
          <w:szCs w:val="32"/>
        </w:rPr>
        <w:t>Забайкальского края</w:t>
      </w:r>
    </w:p>
    <w:p w:rsidR="0066676F" w:rsidRPr="0066676F" w:rsidRDefault="0066676F" w:rsidP="0066676F">
      <w:pPr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66676F" w:rsidRPr="0066676F" w:rsidRDefault="0066676F" w:rsidP="0066676F">
      <w:pPr>
        <w:suppressLineNumbers/>
        <w:jc w:val="center"/>
        <w:rPr>
          <w:b/>
          <w:sz w:val="44"/>
          <w:szCs w:val="44"/>
        </w:rPr>
      </w:pPr>
      <w:r w:rsidRPr="0066676F">
        <w:rPr>
          <w:b/>
          <w:sz w:val="44"/>
          <w:szCs w:val="44"/>
        </w:rPr>
        <w:t>ПОСТАНОВЛЕНИЕ</w:t>
      </w:r>
    </w:p>
    <w:p w:rsidR="0066676F" w:rsidRPr="0066676F" w:rsidRDefault="00F30E62" w:rsidP="0066676F">
      <w:pPr>
        <w:suppressLineNumbers/>
        <w:ind w:right="-1"/>
        <w:rPr>
          <w:sz w:val="28"/>
          <w:szCs w:val="28"/>
        </w:rPr>
      </w:pPr>
      <w:r w:rsidRPr="00F30E62">
        <w:rPr>
          <w:sz w:val="28"/>
          <w:szCs w:val="28"/>
          <w:u w:val="single"/>
        </w:rPr>
        <w:t>31</w:t>
      </w:r>
      <w:r w:rsidR="0066676F" w:rsidRPr="0066676F">
        <w:rPr>
          <w:sz w:val="28"/>
          <w:szCs w:val="28"/>
        </w:rPr>
        <w:t xml:space="preserve"> марта 2020 года                                                     </w:t>
      </w:r>
      <w:r w:rsidR="0066676F" w:rsidRPr="0066676F">
        <w:rPr>
          <w:sz w:val="28"/>
          <w:szCs w:val="28"/>
        </w:rPr>
        <w:tab/>
      </w:r>
      <w:r w:rsidR="0066676F" w:rsidRPr="0066676F">
        <w:rPr>
          <w:sz w:val="28"/>
          <w:szCs w:val="28"/>
        </w:rPr>
        <w:tab/>
        <w:t xml:space="preserve">                </w:t>
      </w:r>
      <w:r w:rsidR="0066676F">
        <w:rPr>
          <w:sz w:val="28"/>
          <w:szCs w:val="28"/>
        </w:rPr>
        <w:t xml:space="preserve"> </w:t>
      </w:r>
      <w:r w:rsidR="0066676F" w:rsidRPr="0066676F">
        <w:rPr>
          <w:sz w:val="28"/>
          <w:szCs w:val="28"/>
        </w:rPr>
        <w:t xml:space="preserve">    № </w:t>
      </w:r>
      <w:r w:rsidRPr="00F30E62">
        <w:rPr>
          <w:sz w:val="28"/>
          <w:szCs w:val="28"/>
          <w:u w:val="single"/>
        </w:rPr>
        <w:t>109</w:t>
      </w:r>
    </w:p>
    <w:p w:rsidR="0066676F" w:rsidRPr="0066676F" w:rsidRDefault="0066676F" w:rsidP="0066676F">
      <w:pPr>
        <w:suppressLineNumbers/>
        <w:jc w:val="center"/>
        <w:rPr>
          <w:sz w:val="16"/>
          <w:szCs w:val="16"/>
        </w:rPr>
      </w:pPr>
    </w:p>
    <w:p w:rsidR="0066676F" w:rsidRPr="0066676F" w:rsidRDefault="0066676F" w:rsidP="0066676F">
      <w:pPr>
        <w:suppressLineNumbers/>
        <w:jc w:val="center"/>
        <w:rPr>
          <w:b/>
          <w:sz w:val="28"/>
          <w:szCs w:val="28"/>
        </w:rPr>
      </w:pPr>
      <w:r w:rsidRPr="0066676F">
        <w:rPr>
          <w:sz w:val="28"/>
          <w:szCs w:val="28"/>
        </w:rPr>
        <w:t>поселок городского типа Шерловая Гора</w:t>
      </w:r>
    </w:p>
    <w:p w:rsidR="0066676F" w:rsidRDefault="0066676F" w:rsidP="0066676F">
      <w:pPr>
        <w:pStyle w:val="Default"/>
      </w:pPr>
    </w:p>
    <w:p w:rsidR="0066676F" w:rsidRDefault="0066676F" w:rsidP="0066676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BB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</w:t>
      </w:r>
      <w:r w:rsidR="001F6149">
        <w:rPr>
          <w:rFonts w:ascii="Times New Roman" w:hAnsi="Times New Roman" w:cs="Times New Roman"/>
          <w:b/>
          <w:sz w:val="28"/>
          <w:szCs w:val="28"/>
        </w:rPr>
        <w:t>,</w:t>
      </w:r>
      <w:r w:rsidRPr="009E39B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E39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планируемый период 2021-2022 годов</w:t>
      </w:r>
    </w:p>
    <w:p w:rsidR="0066676F" w:rsidRPr="009E39BB" w:rsidRDefault="0066676F" w:rsidP="0066676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6F" w:rsidRDefault="0066676F" w:rsidP="00604637">
      <w:pPr>
        <w:ind w:firstLine="708"/>
        <w:jc w:val="both"/>
        <w:rPr>
          <w:b/>
          <w:sz w:val="28"/>
          <w:szCs w:val="28"/>
        </w:rPr>
      </w:pPr>
      <w:r w:rsidRPr="009E39BB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sz w:val="28"/>
          <w:szCs w:val="28"/>
        </w:rPr>
        <w:t xml:space="preserve">со </w:t>
      </w:r>
      <w:r w:rsidRPr="001D471A">
        <w:rPr>
          <w:sz w:val="28"/>
          <w:szCs w:val="28"/>
        </w:rPr>
        <w:t xml:space="preserve">ст. </w:t>
      </w:r>
      <w:r>
        <w:rPr>
          <w:sz w:val="28"/>
          <w:szCs w:val="28"/>
        </w:rPr>
        <w:t>34</w:t>
      </w:r>
      <w:r w:rsidRPr="001D471A">
        <w:rPr>
          <w:sz w:val="28"/>
          <w:szCs w:val="28"/>
        </w:rPr>
        <w:t xml:space="preserve"> Устава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 w:rsidRPr="001D471A">
        <w:rPr>
          <w:sz w:val="28"/>
          <w:szCs w:val="28"/>
        </w:rPr>
        <w:t>»,</w:t>
      </w:r>
      <w:r w:rsidRPr="001D471A">
        <w:rPr>
          <w:szCs w:val="28"/>
        </w:rPr>
        <w:t xml:space="preserve"> </w:t>
      </w:r>
      <w:r w:rsidRPr="001D471A"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 w:rsidRPr="001D47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6676F">
        <w:rPr>
          <w:b/>
          <w:sz w:val="28"/>
          <w:szCs w:val="28"/>
        </w:rPr>
        <w:t>постановляет:</w:t>
      </w:r>
    </w:p>
    <w:p w:rsidR="00604637" w:rsidRPr="009E39BB" w:rsidRDefault="00604637" w:rsidP="00604637">
      <w:pPr>
        <w:ind w:firstLine="708"/>
        <w:jc w:val="both"/>
        <w:rPr>
          <w:sz w:val="28"/>
          <w:szCs w:val="28"/>
        </w:rPr>
      </w:pPr>
    </w:p>
    <w:p w:rsidR="0066676F" w:rsidRDefault="0066676F" w:rsidP="006667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39BB"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</w:t>
      </w:r>
      <w:r w:rsidR="001F6149">
        <w:rPr>
          <w:rFonts w:ascii="Times New Roman" w:hAnsi="Times New Roman" w:cs="Times New Roman"/>
          <w:sz w:val="28"/>
          <w:szCs w:val="28"/>
        </w:rPr>
        <w:t>,</w:t>
      </w:r>
      <w:r w:rsidRPr="009E39B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39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планируемые периоды 2021-2022 годов</w:t>
      </w:r>
      <w:r w:rsidRPr="009E39BB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604637" w:rsidRDefault="00604637" w:rsidP="006667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76F" w:rsidRDefault="0066676F" w:rsidP="0066676F">
      <w:pPr>
        <w:widowControl w:val="0"/>
        <w:tabs>
          <w:tab w:val="left" w:pos="567"/>
        </w:tabs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ab/>
        <w:t>2.</w:t>
      </w:r>
      <w:r w:rsidRPr="0066676F">
        <w:rPr>
          <w:rFonts w:eastAsia="Sylfaen"/>
          <w:color w:val="000000"/>
          <w:sz w:val="28"/>
          <w:szCs w:val="28"/>
          <w:lang w:bidi="ru-RU"/>
        </w:rPr>
        <w:t>Настоящее постановление вступает в силу на следующий день после его официального опубликования в периодическом печатном издании газете «Вестник городского поселения «</w:t>
      </w:r>
      <w:proofErr w:type="spellStart"/>
      <w:r w:rsidRPr="0066676F">
        <w:rPr>
          <w:rFonts w:eastAsia="Sylfaen"/>
          <w:color w:val="000000"/>
          <w:sz w:val="28"/>
          <w:szCs w:val="28"/>
          <w:lang w:bidi="ru-RU"/>
        </w:rPr>
        <w:t>Шерловогорское</w:t>
      </w:r>
      <w:proofErr w:type="spellEnd"/>
      <w:r w:rsidRPr="0066676F">
        <w:rPr>
          <w:rFonts w:eastAsia="Sylfaen"/>
          <w:color w:val="000000"/>
          <w:sz w:val="28"/>
          <w:szCs w:val="28"/>
          <w:lang w:bidi="ru-RU"/>
        </w:rPr>
        <w:t>» и обнародованию на специально оборудованном стенде в фойе 2 этажа здания администрации городского поселения «</w:t>
      </w:r>
      <w:proofErr w:type="spellStart"/>
      <w:r w:rsidRPr="0066676F">
        <w:rPr>
          <w:rFonts w:eastAsia="Sylfaen"/>
          <w:color w:val="000000"/>
          <w:sz w:val="28"/>
          <w:szCs w:val="28"/>
          <w:lang w:bidi="ru-RU"/>
        </w:rPr>
        <w:t>Шерловогорское</w:t>
      </w:r>
      <w:proofErr w:type="spellEnd"/>
      <w:r w:rsidRPr="0066676F">
        <w:rPr>
          <w:rFonts w:eastAsia="Sylfaen"/>
          <w:color w:val="000000"/>
          <w:sz w:val="28"/>
          <w:szCs w:val="28"/>
          <w:lang w:bidi="ru-RU"/>
        </w:rPr>
        <w:t xml:space="preserve">» по адресу: Забайкальский край, </w:t>
      </w:r>
      <w:proofErr w:type="spellStart"/>
      <w:r w:rsidRPr="0066676F">
        <w:rPr>
          <w:rFonts w:eastAsia="Sylfaen"/>
          <w:color w:val="000000"/>
          <w:sz w:val="28"/>
          <w:szCs w:val="28"/>
          <w:lang w:bidi="ru-RU"/>
        </w:rPr>
        <w:t>Борзинский</w:t>
      </w:r>
      <w:proofErr w:type="spellEnd"/>
      <w:r w:rsidRPr="0066676F">
        <w:rPr>
          <w:rFonts w:eastAsia="Sylfaen"/>
          <w:color w:val="000000"/>
          <w:sz w:val="28"/>
          <w:szCs w:val="28"/>
          <w:lang w:bidi="ru-RU"/>
        </w:rPr>
        <w:t xml:space="preserve"> район, </w:t>
      </w:r>
      <w:proofErr w:type="spellStart"/>
      <w:r w:rsidRPr="0066676F">
        <w:rPr>
          <w:rFonts w:eastAsia="Sylfaen"/>
          <w:color w:val="000000"/>
          <w:sz w:val="28"/>
          <w:szCs w:val="28"/>
          <w:lang w:bidi="ru-RU"/>
        </w:rPr>
        <w:t>пгт</w:t>
      </w:r>
      <w:proofErr w:type="spellEnd"/>
      <w:r w:rsidRPr="0066676F">
        <w:rPr>
          <w:rFonts w:eastAsia="Sylfaen"/>
          <w:color w:val="000000"/>
          <w:sz w:val="28"/>
          <w:szCs w:val="28"/>
          <w:lang w:bidi="ru-RU"/>
        </w:rPr>
        <w:t>. Шерловая Гора, ул. Октябрьская, д.12.</w:t>
      </w:r>
    </w:p>
    <w:p w:rsidR="00604637" w:rsidRDefault="00604637" w:rsidP="0066676F">
      <w:pPr>
        <w:widowControl w:val="0"/>
        <w:tabs>
          <w:tab w:val="left" w:pos="567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:rsidR="0066676F" w:rsidRDefault="0066676F" w:rsidP="00604637">
      <w:pPr>
        <w:widowControl w:val="0"/>
        <w:tabs>
          <w:tab w:val="left" w:pos="567"/>
        </w:tabs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ab/>
        <w:t>3.</w:t>
      </w:r>
      <w:r w:rsidRPr="0066676F">
        <w:rPr>
          <w:rFonts w:eastAsia="Sylfaen"/>
          <w:color w:val="000000"/>
          <w:sz w:val="28"/>
          <w:szCs w:val="28"/>
          <w:lang w:bidi="ru-RU"/>
        </w:rPr>
        <w:t>Настоящее постановление подлежит размещению на сайте муниципального образования в информационно-телекоммуникационной сети</w:t>
      </w:r>
      <w:r w:rsidR="00604637">
        <w:rPr>
          <w:rFonts w:eastAsia="Sylfaen"/>
          <w:color w:val="000000"/>
          <w:sz w:val="28"/>
          <w:szCs w:val="28"/>
          <w:lang w:bidi="ru-RU"/>
        </w:rPr>
        <w:t xml:space="preserve"> «Интернет» (</w:t>
      </w:r>
      <w:hyperlink r:id="rId7" w:history="1">
        <w:r w:rsidR="00604637" w:rsidRPr="001979D4">
          <w:rPr>
            <w:rStyle w:val="a3"/>
            <w:rFonts w:eastAsia="Sylfaen"/>
            <w:sz w:val="28"/>
            <w:szCs w:val="28"/>
            <w:lang w:bidi="ru-RU"/>
          </w:rPr>
          <w:t>www.шерловогорское.рф</w:t>
        </w:r>
      </w:hyperlink>
      <w:r w:rsidRPr="0066676F">
        <w:rPr>
          <w:rFonts w:eastAsia="Sylfaen"/>
          <w:color w:val="000000"/>
          <w:sz w:val="28"/>
          <w:szCs w:val="28"/>
          <w:lang w:bidi="ru-RU"/>
        </w:rPr>
        <w:t>).</w:t>
      </w:r>
    </w:p>
    <w:p w:rsidR="00604637" w:rsidRDefault="00604637" w:rsidP="00604637">
      <w:pPr>
        <w:widowControl w:val="0"/>
        <w:tabs>
          <w:tab w:val="left" w:pos="567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:rsidR="00604637" w:rsidRDefault="00604637" w:rsidP="00604637">
      <w:pPr>
        <w:widowControl w:val="0"/>
        <w:tabs>
          <w:tab w:val="left" w:pos="567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:rsidR="00604637" w:rsidRPr="00604637" w:rsidRDefault="00604637" w:rsidP="00604637">
      <w:pPr>
        <w:widowControl w:val="0"/>
        <w:tabs>
          <w:tab w:val="left" w:pos="567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:rsidR="0066676F" w:rsidRPr="009E39BB" w:rsidRDefault="0066676F" w:rsidP="0066676F">
      <w:pPr>
        <w:tabs>
          <w:tab w:val="left" w:pos="6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B467C">
        <w:rPr>
          <w:sz w:val="28"/>
          <w:szCs w:val="28"/>
        </w:rPr>
        <w:t xml:space="preserve"> городского</w:t>
      </w:r>
      <w:r w:rsidRPr="00AA5110">
        <w:rPr>
          <w:sz w:val="28"/>
          <w:szCs w:val="28"/>
        </w:rPr>
        <w:t xml:space="preserve"> </w:t>
      </w:r>
      <w:r w:rsidRPr="00BB467C">
        <w:rPr>
          <w:sz w:val="28"/>
          <w:szCs w:val="28"/>
        </w:rPr>
        <w:t>поселе</w:t>
      </w:r>
      <w:r>
        <w:rPr>
          <w:sz w:val="28"/>
          <w:szCs w:val="28"/>
        </w:rPr>
        <w:t>ния «</w:t>
      </w:r>
      <w:proofErr w:type="spellStart"/>
      <w:proofErr w:type="gramStart"/>
      <w:r w:rsidR="00604637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604637">
        <w:rPr>
          <w:sz w:val="28"/>
          <w:szCs w:val="28"/>
        </w:rPr>
        <w:t xml:space="preserve">             А.В. Панин</w:t>
      </w:r>
      <w:r>
        <w:rPr>
          <w:sz w:val="28"/>
          <w:szCs w:val="28"/>
        </w:rPr>
        <w:tab/>
      </w:r>
    </w:p>
    <w:p w:rsidR="0066676F" w:rsidRPr="004716F4" w:rsidRDefault="0066676F" w:rsidP="0066676F">
      <w:pPr>
        <w:pStyle w:val="Default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6676F" w:rsidRPr="004716F4" w:rsidRDefault="0066676F" w:rsidP="0066676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6676F" w:rsidRPr="004716F4" w:rsidRDefault="0066676F" w:rsidP="0066676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t>городского поселения «</w:t>
      </w:r>
      <w:proofErr w:type="spellStart"/>
      <w:r w:rsidR="00604637" w:rsidRPr="004716F4">
        <w:rPr>
          <w:rFonts w:ascii="Times New Roman" w:hAnsi="Times New Roman" w:cs="Times New Roman"/>
          <w:sz w:val="20"/>
          <w:szCs w:val="20"/>
        </w:rPr>
        <w:t>Шерловогорское</w:t>
      </w:r>
      <w:proofErr w:type="spellEnd"/>
      <w:r w:rsidRPr="004716F4">
        <w:rPr>
          <w:rFonts w:ascii="Times New Roman" w:hAnsi="Times New Roman" w:cs="Times New Roman"/>
          <w:sz w:val="20"/>
          <w:szCs w:val="20"/>
        </w:rPr>
        <w:t>»</w:t>
      </w:r>
    </w:p>
    <w:p w:rsidR="0066676F" w:rsidRPr="004716F4" w:rsidRDefault="00404A9A" w:rsidP="0066676F">
      <w:pPr>
        <w:pStyle w:val="Default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Pr="00404A9A">
        <w:rPr>
          <w:rFonts w:ascii="Times New Roman" w:hAnsi="Times New Roman" w:cs="Times New Roman"/>
          <w:sz w:val="20"/>
          <w:szCs w:val="20"/>
          <w:u w:val="single"/>
        </w:rPr>
        <w:t>3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66676F" w:rsidRPr="004716F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марта </w:t>
      </w:r>
      <w:r w:rsidR="0066676F" w:rsidRPr="004716F4">
        <w:rPr>
          <w:rFonts w:ascii="Times New Roman" w:hAnsi="Times New Roman" w:cs="Times New Roman"/>
          <w:sz w:val="20"/>
          <w:szCs w:val="20"/>
        </w:rPr>
        <w:t>20</w:t>
      </w:r>
      <w:r w:rsidR="00604637" w:rsidRPr="004716F4">
        <w:rPr>
          <w:rFonts w:ascii="Times New Roman" w:hAnsi="Times New Roman" w:cs="Times New Roman"/>
          <w:sz w:val="20"/>
          <w:szCs w:val="20"/>
        </w:rPr>
        <w:t>20</w:t>
      </w:r>
      <w:r w:rsidR="0066676F" w:rsidRPr="004716F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109</w:t>
      </w:r>
      <w:bookmarkStart w:id="0" w:name="_GoBack"/>
      <w:bookmarkEnd w:id="0"/>
    </w:p>
    <w:p w:rsidR="001C1C24" w:rsidRDefault="001C1C24" w:rsidP="0066676F">
      <w:pPr>
        <w:pStyle w:val="Default"/>
        <w:jc w:val="right"/>
        <w:rPr>
          <w:sz w:val="23"/>
          <w:szCs w:val="23"/>
        </w:rPr>
      </w:pPr>
    </w:p>
    <w:p w:rsidR="0066676F" w:rsidRPr="009E39BB" w:rsidRDefault="0066676F" w:rsidP="006667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39B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6676F" w:rsidRPr="009E39BB" w:rsidRDefault="0066676F" w:rsidP="006667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39BB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обязательных требований,</w:t>
      </w:r>
    </w:p>
    <w:p w:rsidR="0066676F" w:rsidRPr="009E39BB" w:rsidRDefault="0066676F" w:rsidP="006667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39BB">
        <w:rPr>
          <w:rFonts w:ascii="Times New Roman" w:hAnsi="Times New Roman" w:cs="Times New Roman"/>
          <w:b/>
          <w:bCs/>
          <w:sz w:val="28"/>
          <w:szCs w:val="28"/>
        </w:rPr>
        <w:t>требований, установленных муниципальными правовыми актами</w:t>
      </w:r>
    </w:p>
    <w:p w:rsidR="0066676F" w:rsidRPr="009E39BB" w:rsidRDefault="0066676F" w:rsidP="006667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39BB">
        <w:rPr>
          <w:rFonts w:ascii="Times New Roman" w:hAnsi="Times New Roman" w:cs="Times New Roman"/>
          <w:b/>
          <w:bCs/>
          <w:sz w:val="28"/>
          <w:szCs w:val="28"/>
        </w:rPr>
        <w:t>по организации и осуществлению муниципального земельного контроля</w:t>
      </w:r>
    </w:p>
    <w:p w:rsidR="0066676F" w:rsidRPr="009E39BB" w:rsidRDefault="0066676F" w:rsidP="006667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39B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60463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E39B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6676F" w:rsidRDefault="0066676F" w:rsidP="0066676F">
      <w:pPr>
        <w:pStyle w:val="Default"/>
        <w:rPr>
          <w:b/>
          <w:bCs/>
          <w:sz w:val="23"/>
          <w:szCs w:val="23"/>
        </w:rPr>
      </w:pPr>
    </w:p>
    <w:p w:rsidR="0066676F" w:rsidRPr="00966F5C" w:rsidRDefault="0066676F" w:rsidP="0066676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66F5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6676F" w:rsidRPr="009E39BB" w:rsidRDefault="0066676F" w:rsidP="006667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9BB">
        <w:rPr>
          <w:rFonts w:ascii="Times New Roman" w:hAnsi="Times New Roman" w:cs="Times New Roman"/>
          <w:sz w:val="28"/>
          <w:szCs w:val="28"/>
        </w:rPr>
        <w:t xml:space="preserve">1.1.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2019 год разработана в соответствии с Земельным кодексом Российской Федерации, Федеральным законом от 24.07.2002 № 101-ФЗ «Об обороте земель сельскохозяйственного назначения»,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на территории городского поселения «</w:t>
      </w:r>
      <w:proofErr w:type="spellStart"/>
      <w:r w:rsidR="001C1C2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утвержденное решением Совета городского поселения «</w:t>
      </w:r>
      <w:proofErr w:type="spellStart"/>
      <w:r w:rsidR="001C1C2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1C1C2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C2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1C2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1C24">
        <w:rPr>
          <w:rFonts w:ascii="Times New Roman" w:hAnsi="Times New Roman" w:cs="Times New Roman"/>
          <w:sz w:val="28"/>
          <w:szCs w:val="28"/>
        </w:rPr>
        <w:t>42</w:t>
      </w:r>
      <w:r w:rsidRPr="009E3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76F" w:rsidRPr="009E39BB" w:rsidRDefault="0066676F" w:rsidP="006667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9BB">
        <w:rPr>
          <w:rFonts w:ascii="Times New Roman" w:hAnsi="Times New Roman" w:cs="Times New Roman"/>
          <w:sz w:val="28"/>
          <w:szCs w:val="28"/>
        </w:rPr>
        <w:t xml:space="preserve"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– мероприятия по профилактике нарушений), осуществляются отделом </w:t>
      </w:r>
      <w:r>
        <w:rPr>
          <w:rFonts w:ascii="Times New Roman" w:hAnsi="Times New Roman" w:cs="Times New Roman"/>
          <w:sz w:val="28"/>
          <w:szCs w:val="28"/>
        </w:rPr>
        <w:t>градостроительства, земельных и имущественных отношений</w:t>
      </w:r>
      <w:r w:rsidRPr="009E39BB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C1C2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E39BB">
        <w:rPr>
          <w:rFonts w:ascii="Times New Roman" w:hAnsi="Times New Roman" w:cs="Times New Roman"/>
          <w:sz w:val="28"/>
          <w:szCs w:val="28"/>
        </w:rPr>
        <w:t xml:space="preserve"> (далее – отдел муниципального земельного контроля). </w:t>
      </w:r>
    </w:p>
    <w:p w:rsidR="0066676F" w:rsidRDefault="0066676F" w:rsidP="006667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9BB">
        <w:rPr>
          <w:rFonts w:ascii="Times New Roman" w:hAnsi="Times New Roman" w:cs="Times New Roman"/>
          <w:sz w:val="28"/>
          <w:szCs w:val="28"/>
        </w:rPr>
        <w:t xml:space="preserve">1.3.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земельного законодательства,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C1C2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«</w:t>
      </w:r>
      <w:proofErr w:type="spellStart"/>
      <w:r w:rsidR="001C1C2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E39BB">
        <w:rPr>
          <w:rFonts w:ascii="Times New Roman" w:hAnsi="Times New Roman" w:cs="Times New Roman"/>
          <w:sz w:val="28"/>
          <w:szCs w:val="28"/>
        </w:rPr>
        <w:t xml:space="preserve"> на основании предложений должностных лиц отдела </w:t>
      </w:r>
      <w:r>
        <w:rPr>
          <w:rFonts w:ascii="Times New Roman" w:hAnsi="Times New Roman" w:cs="Times New Roman"/>
          <w:sz w:val="28"/>
          <w:szCs w:val="28"/>
        </w:rPr>
        <w:t>градостроительства, земельных и имущественных отношений</w:t>
      </w:r>
      <w:r w:rsidRPr="009E3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C24" w:rsidRPr="009E39BB" w:rsidRDefault="001C1C24" w:rsidP="0066676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C24" w:rsidRDefault="001C1C24" w:rsidP="001C1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CB5">
        <w:rPr>
          <w:rFonts w:ascii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4716F4" w:rsidRPr="00EE3CB5" w:rsidRDefault="004716F4" w:rsidP="001C1C2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2.1. Субъекты, в отношении которых осуществляется муниципальный земельный контроль: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предприниматели; </w:t>
      </w:r>
    </w:p>
    <w:p w:rsidR="001C1C24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лица</w:t>
      </w:r>
      <w:r w:rsidRPr="00EE3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2.2. Обязательные требования, требования, установленные муниципальными правовыми актами, оценка которых является предметом муниципального земельного контроля (далее – обязательные требования):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2.2.1.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2.2.2.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 </w:t>
      </w:r>
    </w:p>
    <w:p w:rsidR="001C1C24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сохранять межевые, геодезические и другие специальные знаки, установленные на земельных участках в соответствии с законодательством;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осуществлять мероприятия по охране земель, лесов, водных объектов и других природных ресурсов, в том числе меры пожарной безопасности;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своевременно производить платежи за землю;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2.3. </w:t>
      </w:r>
      <w:r w:rsidR="00EC4EA3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EC4EA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EC4EA3">
        <w:rPr>
          <w:rFonts w:ascii="Times New Roman" w:hAnsi="Times New Roman" w:cs="Times New Roman"/>
          <w:sz w:val="28"/>
          <w:szCs w:val="28"/>
        </w:rPr>
        <w:t xml:space="preserve">» </w:t>
      </w:r>
      <w:r w:rsidRPr="00EE3CB5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 соблюдением: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2.3.1.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lastRenderedPageBreak/>
        <w:t>2.3.2. 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rFonts w:ascii="Times New Roman" w:hAnsi="Times New Roman" w:cs="Times New Roman"/>
          <w:sz w:val="28"/>
          <w:szCs w:val="28"/>
        </w:rPr>
        <w:t xml:space="preserve">, а также по выявлению и пресечения фактов нарушений требования земельного законодательства в результате размещения хозяйствующим субъектами и гражданами отходов производства и потребления, включая отходы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в нерегламентированных местах</w:t>
      </w:r>
      <w:r w:rsidRPr="00EE3C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2.3.3.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2.3.4.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2.3.5.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>2.3.6.</w:t>
      </w:r>
      <w:r w:rsidRPr="00DA7B6E">
        <w:rPr>
          <w:rFonts w:ascii="Times New Roman" w:hAnsi="Times New Roman" w:cs="Times New Roman"/>
          <w:sz w:val="28"/>
          <w:szCs w:val="28"/>
        </w:rPr>
        <w:t xml:space="preserve"> </w:t>
      </w:r>
      <w:r w:rsidRPr="00EE3CB5">
        <w:rPr>
          <w:rFonts w:ascii="Times New Roman" w:hAnsi="Times New Roman" w:cs="Times New Roman"/>
          <w:sz w:val="28"/>
          <w:szCs w:val="28"/>
        </w:rPr>
        <w:t xml:space="preserve">выполнения требований земельного законодательства, связанных с обязанностью по приведению земель в состояние, пригодное для использования по целевому назначению;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2.3.7. выполнения требований земельного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EE3CB5">
        <w:rPr>
          <w:rFonts w:ascii="Times New Roman" w:hAnsi="Times New Roman" w:cs="Times New Roman"/>
          <w:sz w:val="28"/>
          <w:szCs w:val="28"/>
        </w:rPr>
        <w:t xml:space="preserve"> о запрете самовольного снятия, перемещения и уничтожения плодородного слоя почвы;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2.3.8.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>2.4. В рамках муниципального земельного контроля в 201</w:t>
      </w:r>
      <w:r w:rsidR="00EC4EA3">
        <w:rPr>
          <w:rFonts w:ascii="Times New Roman" w:hAnsi="Times New Roman" w:cs="Times New Roman"/>
          <w:sz w:val="28"/>
          <w:szCs w:val="28"/>
        </w:rPr>
        <w:t>9</w:t>
      </w:r>
      <w:r w:rsidRPr="00EE3CB5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2.4.1. </w:t>
      </w:r>
      <w:r w:rsidR="001F6149">
        <w:rPr>
          <w:rFonts w:ascii="Times New Roman" w:hAnsi="Times New Roman" w:cs="Times New Roman"/>
          <w:sz w:val="28"/>
          <w:szCs w:val="28"/>
        </w:rPr>
        <w:t>4</w:t>
      </w:r>
      <w:r w:rsidRPr="00A327F9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1F6149">
        <w:rPr>
          <w:rFonts w:ascii="Times New Roman" w:hAnsi="Times New Roman" w:cs="Times New Roman"/>
          <w:sz w:val="28"/>
          <w:szCs w:val="28"/>
        </w:rPr>
        <w:t>а</w:t>
      </w:r>
      <w:r w:rsidRPr="00A327F9">
        <w:rPr>
          <w:rFonts w:ascii="Times New Roman" w:hAnsi="Times New Roman" w:cs="Times New Roman"/>
          <w:sz w:val="28"/>
          <w:szCs w:val="28"/>
        </w:rPr>
        <w:t xml:space="preserve"> (обследован</w:t>
      </w:r>
      <w:r w:rsidR="001F6149">
        <w:rPr>
          <w:rFonts w:ascii="Times New Roman" w:hAnsi="Times New Roman" w:cs="Times New Roman"/>
          <w:sz w:val="28"/>
          <w:szCs w:val="28"/>
        </w:rPr>
        <w:t>ия</w:t>
      </w:r>
      <w:r w:rsidRPr="00A327F9">
        <w:rPr>
          <w:rFonts w:ascii="Times New Roman" w:hAnsi="Times New Roman" w:cs="Times New Roman"/>
          <w:sz w:val="28"/>
          <w:szCs w:val="28"/>
        </w:rPr>
        <w:t>) по вопросам соблюдения земельного законодательства в отношении юридическ</w:t>
      </w:r>
      <w:r w:rsidR="001F6149">
        <w:rPr>
          <w:rFonts w:ascii="Times New Roman" w:hAnsi="Times New Roman" w:cs="Times New Roman"/>
          <w:sz w:val="28"/>
          <w:szCs w:val="28"/>
        </w:rPr>
        <w:t>их лиц</w:t>
      </w:r>
      <w:r w:rsidRPr="00A327F9">
        <w:rPr>
          <w:rFonts w:ascii="Times New Roman" w:hAnsi="Times New Roman" w:cs="Times New Roman"/>
          <w:sz w:val="28"/>
          <w:szCs w:val="28"/>
        </w:rPr>
        <w:t xml:space="preserve">. По результатам обследования </w:t>
      </w:r>
      <w:r w:rsidR="001F6149" w:rsidRPr="00A327F9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1F6149">
        <w:rPr>
          <w:rFonts w:ascii="Times New Roman" w:hAnsi="Times New Roman" w:cs="Times New Roman"/>
          <w:sz w:val="28"/>
          <w:szCs w:val="28"/>
        </w:rPr>
        <w:t>не</w:t>
      </w:r>
      <w:r w:rsidR="001F6149" w:rsidRPr="00A327F9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1F6149">
        <w:rPr>
          <w:rFonts w:ascii="Times New Roman" w:hAnsi="Times New Roman" w:cs="Times New Roman"/>
          <w:sz w:val="28"/>
          <w:szCs w:val="28"/>
        </w:rPr>
        <w:t>.</w:t>
      </w:r>
      <w:r w:rsidRPr="00A32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3CB5">
        <w:rPr>
          <w:rFonts w:ascii="Times New Roman" w:hAnsi="Times New Roman" w:cs="Times New Roman"/>
          <w:sz w:val="28"/>
          <w:szCs w:val="28"/>
        </w:rPr>
        <w:t xml:space="preserve">. Правообладателям земельных участков, в отношении которых выявлены нарушения земельного законодательства, выданы предписания.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3. Основные нарушения, выявляемые</w:t>
      </w:r>
      <w:r w:rsidRPr="00EE3CB5">
        <w:rPr>
          <w:rFonts w:ascii="Times New Roman" w:hAnsi="Times New Roman" w:cs="Times New Roman"/>
          <w:sz w:val="28"/>
          <w:szCs w:val="28"/>
        </w:rPr>
        <w:t xml:space="preserve"> в ходе проведения проверок, а также мероприятий по контролю без взаимодействия с юридическими лицами, индивидуальными предпринимателями, кото</w:t>
      </w:r>
      <w:r>
        <w:rPr>
          <w:rFonts w:ascii="Times New Roman" w:hAnsi="Times New Roman" w:cs="Times New Roman"/>
          <w:sz w:val="28"/>
          <w:szCs w:val="28"/>
        </w:rPr>
        <w:t xml:space="preserve">рые допускают юридические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лица,</w:t>
      </w:r>
      <w:r w:rsidRPr="00EE3CB5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>
        <w:rPr>
          <w:rFonts w:ascii="Times New Roman" w:hAnsi="Times New Roman" w:cs="Times New Roman"/>
          <w:sz w:val="28"/>
          <w:szCs w:val="28"/>
        </w:rPr>
        <w:t xml:space="preserve">и физические лица </w:t>
      </w:r>
      <w:r w:rsidRPr="00EE3CB5">
        <w:rPr>
          <w:rFonts w:ascii="Times New Roman" w:hAnsi="Times New Roman" w:cs="Times New Roman"/>
          <w:sz w:val="28"/>
          <w:szCs w:val="28"/>
        </w:rPr>
        <w:t xml:space="preserve">приходятся на следующие обязательные требования: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невыполнение или несвоевременное выполнение обязанностей по приведению земель в состояние пригодное для использования по целевому назначению;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3CB5">
        <w:rPr>
          <w:rFonts w:ascii="Times New Roman" w:hAnsi="Times New Roman" w:cs="Times New Roman"/>
          <w:sz w:val="28"/>
          <w:szCs w:val="28"/>
        </w:rPr>
        <w:t xml:space="preserve">. Основными рисками причинения вреда охраняемым законом ценностям, при выявлении нарушений в ходе проведения проверок являются: </w:t>
      </w:r>
    </w:p>
    <w:p w:rsidR="001C1C24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>- не выполнение обязательных мероприятий по борьбе с сорной растительностью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C24" w:rsidRPr="00EE3CB5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захламление земельных участков</w:t>
      </w:r>
      <w:r w:rsidRPr="00EE3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C24" w:rsidRPr="00EE3CB5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 xml:space="preserve">Сорная растительность, произрастающая на земельных участках является не только источником распространения большого количества семян сорных растений и очагом распространения вредителей и болезней сельскохозяйственных культур, но и может повлечь возникновение пожаров, представляющих собой угрозу причинения вреда жизни, здоровью граждан, вреда животным, растениям, окружающей среде. </w:t>
      </w: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3CB5">
        <w:rPr>
          <w:rFonts w:ascii="Times New Roman" w:hAnsi="Times New Roman" w:cs="Times New Roman"/>
          <w:sz w:val="28"/>
          <w:szCs w:val="28"/>
        </w:rPr>
        <w:t>. В целях профилактики нарушений обязательных требований земельного законодательства на официальном сайте администрации,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EE3CB5">
        <w:rPr>
          <w:rFonts w:ascii="Times New Roman" w:hAnsi="Times New Roman" w:cs="Times New Roman"/>
          <w:sz w:val="28"/>
          <w:szCs w:val="28"/>
        </w:rPr>
        <w:t xml:space="preserve"> перечни обязательных 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21">
        <w:rPr>
          <w:rFonts w:ascii="Times New Roman" w:hAnsi="Times New Roman" w:cs="Times New Roman"/>
          <w:sz w:val="28"/>
          <w:szCs w:val="28"/>
        </w:rPr>
        <w:t xml:space="preserve">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отчеты по ним. </w:t>
      </w:r>
    </w:p>
    <w:p w:rsidR="001C1C24" w:rsidRDefault="001C1C24" w:rsidP="001C1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C24" w:rsidRDefault="001C1C24" w:rsidP="001C1C24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221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1C1C24" w:rsidRPr="00104221" w:rsidRDefault="001C1C24" w:rsidP="001C1C24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3.1. Программа реализуется в целях: </w:t>
      </w:r>
    </w:p>
    <w:p w:rsidR="001C1C24" w:rsidRPr="00104221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lastRenderedPageBreak/>
        <w:t xml:space="preserve">- предупреждения нарушений субъектами, в отношении которых осуществляется муниципальный земельный контроль, обязательных требований: </w:t>
      </w:r>
    </w:p>
    <w:p w:rsidR="001C1C24" w:rsidRPr="00104221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 </w:t>
      </w: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3.2. Для достижения целей Программы выполняются следующие задачи: </w:t>
      </w:r>
    </w:p>
    <w:p w:rsidR="001C1C24" w:rsidRPr="00104221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 </w:t>
      </w:r>
    </w:p>
    <w:p w:rsidR="001C1C24" w:rsidRPr="00104221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 </w:t>
      </w:r>
    </w:p>
    <w:p w:rsidR="001C1C24" w:rsidRPr="00104221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- информирование субъектов, в отношении которых осуществляется муниципальный земельный контроль, о соблюдении обязательных требований; </w:t>
      </w:r>
    </w:p>
    <w:p w:rsidR="001C1C24" w:rsidRPr="00104221" w:rsidRDefault="001C1C24" w:rsidP="001C1C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 </w:t>
      </w:r>
    </w:p>
    <w:p w:rsidR="001C1C24" w:rsidRDefault="001C1C24" w:rsidP="001C1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C24" w:rsidRDefault="001C1C24" w:rsidP="001C1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221">
        <w:rPr>
          <w:rFonts w:ascii="Times New Roman" w:hAnsi="Times New Roman" w:cs="Times New Roman"/>
          <w:b/>
          <w:bCs/>
          <w:sz w:val="28"/>
          <w:szCs w:val="28"/>
        </w:rPr>
        <w:t>4. План мероприятий Программы</w:t>
      </w:r>
    </w:p>
    <w:p w:rsidR="001C1C24" w:rsidRPr="00104221" w:rsidRDefault="001C1C24" w:rsidP="001C1C2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>4.1. Цели и задачи Программы осуществляются посредством реализации мероприятий, предусмотренных Планом мероприятий по профилактике нарушений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4221">
        <w:rPr>
          <w:rFonts w:ascii="Times New Roman" w:hAnsi="Times New Roman" w:cs="Times New Roman"/>
          <w:sz w:val="28"/>
          <w:szCs w:val="28"/>
        </w:rPr>
        <w:t xml:space="preserve"> год и планируемый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422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221">
        <w:rPr>
          <w:rFonts w:ascii="Times New Roman" w:hAnsi="Times New Roman" w:cs="Times New Roman"/>
          <w:sz w:val="28"/>
          <w:szCs w:val="28"/>
        </w:rPr>
        <w:t xml:space="preserve"> годов (Приложение). </w:t>
      </w:r>
    </w:p>
    <w:p w:rsidR="001C1C24" w:rsidRDefault="001C1C24" w:rsidP="001C1C24">
      <w:pPr>
        <w:pStyle w:val="Default"/>
        <w:rPr>
          <w:sz w:val="23"/>
          <w:szCs w:val="23"/>
        </w:rPr>
      </w:pPr>
    </w:p>
    <w:p w:rsidR="001C1C24" w:rsidRPr="00104221" w:rsidRDefault="001C1C24" w:rsidP="001C1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221">
        <w:rPr>
          <w:rFonts w:ascii="Times New Roman" w:hAnsi="Times New Roman" w:cs="Times New Roman"/>
          <w:b/>
          <w:bCs/>
          <w:sz w:val="28"/>
          <w:szCs w:val="28"/>
        </w:rPr>
        <w:t>5. Отчетные показатели Программы</w:t>
      </w:r>
    </w:p>
    <w:p w:rsidR="001C1C24" w:rsidRPr="00104221" w:rsidRDefault="001C1C24" w:rsidP="001C1C2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 </w:t>
      </w: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5.1.1. Количество выявленных нарушений; </w:t>
      </w: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5.1.2. Количество выданных предостережений; </w:t>
      </w: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5.1.3. Количество субъектов, которым выданы предостережения; </w:t>
      </w: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5.1.4. Информирование юридических лиц, индивидуальных предпринимателей по вопросам соблюдения обязательных требований. </w:t>
      </w:r>
    </w:p>
    <w:p w:rsidR="001C1C24" w:rsidRPr="00104221" w:rsidRDefault="001C1C24" w:rsidP="001C1C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sz w:val="28"/>
          <w:szCs w:val="28"/>
        </w:rPr>
        <w:t xml:space="preserve">5.1.5.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 </w:t>
      </w:r>
    </w:p>
    <w:p w:rsidR="001C1C24" w:rsidRPr="004716F4" w:rsidRDefault="001C1C24" w:rsidP="001C1C24">
      <w:pPr>
        <w:pStyle w:val="Default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C1C24" w:rsidRPr="004716F4" w:rsidRDefault="001C1C24" w:rsidP="001C1C2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t xml:space="preserve">к Программе профилактики нарушений </w:t>
      </w:r>
    </w:p>
    <w:p w:rsidR="001C1C24" w:rsidRPr="004716F4" w:rsidRDefault="001C1C24" w:rsidP="001C1C2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t xml:space="preserve">обязательных требований, требований, </w:t>
      </w:r>
    </w:p>
    <w:p w:rsidR="001C1C24" w:rsidRPr="004716F4" w:rsidRDefault="001C1C24" w:rsidP="001C1C2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t xml:space="preserve">установленных муниципальными правовыми актами </w:t>
      </w:r>
    </w:p>
    <w:p w:rsidR="001C1C24" w:rsidRPr="004716F4" w:rsidRDefault="001C1C24" w:rsidP="001C1C2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t xml:space="preserve">по организации и осуществлению муниципального </w:t>
      </w:r>
    </w:p>
    <w:p w:rsidR="001C1C24" w:rsidRPr="004716F4" w:rsidRDefault="001C1C24" w:rsidP="001C1C2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t xml:space="preserve">земельного контроля на 2020 год и </w:t>
      </w:r>
    </w:p>
    <w:p w:rsidR="001C1C24" w:rsidRPr="004716F4" w:rsidRDefault="001C1C24" w:rsidP="001C1C2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4716F4">
        <w:rPr>
          <w:rFonts w:ascii="Times New Roman" w:hAnsi="Times New Roman" w:cs="Times New Roman"/>
          <w:sz w:val="20"/>
          <w:szCs w:val="20"/>
        </w:rPr>
        <w:t xml:space="preserve">планируемый период 2021-2022годов </w:t>
      </w:r>
    </w:p>
    <w:p w:rsidR="001C1C24" w:rsidRDefault="001C1C24" w:rsidP="001C1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C24" w:rsidRPr="00104221" w:rsidRDefault="001C1C24" w:rsidP="001C1C2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04221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1C1C24" w:rsidRDefault="001C1C24" w:rsidP="001C1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221">
        <w:rPr>
          <w:rFonts w:ascii="Times New Roman" w:hAnsi="Times New Roman" w:cs="Times New Roman"/>
          <w:b/>
          <w:bCs/>
          <w:sz w:val="28"/>
          <w:szCs w:val="28"/>
        </w:rPr>
        <w:t>по профилактике нарушений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0422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04221">
        <w:rPr>
          <w:b/>
          <w:bCs/>
          <w:sz w:val="23"/>
          <w:szCs w:val="23"/>
        </w:rPr>
        <w:t xml:space="preserve"> </w:t>
      </w:r>
      <w:r w:rsidRPr="00104221">
        <w:rPr>
          <w:rFonts w:ascii="Times New Roman" w:hAnsi="Times New Roman" w:cs="Times New Roman"/>
          <w:b/>
          <w:bCs/>
          <w:sz w:val="28"/>
          <w:szCs w:val="28"/>
        </w:rPr>
        <w:t xml:space="preserve">и планируемый период </w:t>
      </w:r>
    </w:p>
    <w:p w:rsidR="001C1C24" w:rsidRDefault="001C1C24" w:rsidP="001C1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22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0422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0422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C1C24" w:rsidRPr="00104221" w:rsidRDefault="001C1C24" w:rsidP="001C1C2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266"/>
        <w:gridCol w:w="2254"/>
        <w:gridCol w:w="2835"/>
      </w:tblGrid>
      <w:tr w:rsidR="001C1C24" w:rsidRPr="001C1C24" w:rsidTr="00EE0B92">
        <w:trPr>
          <w:trHeight w:val="266"/>
        </w:trPr>
        <w:tc>
          <w:tcPr>
            <w:tcW w:w="852" w:type="dxa"/>
          </w:tcPr>
          <w:p w:rsidR="001C1C24" w:rsidRPr="001C1C24" w:rsidRDefault="001C1C24" w:rsidP="00EE0B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266" w:type="dxa"/>
          </w:tcPr>
          <w:p w:rsidR="001C1C24" w:rsidRPr="001C1C24" w:rsidRDefault="001C1C24" w:rsidP="00EE0B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254" w:type="dxa"/>
          </w:tcPr>
          <w:p w:rsidR="001C1C24" w:rsidRPr="001C1C24" w:rsidRDefault="001C1C24" w:rsidP="00EE0B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2835" w:type="dxa"/>
          </w:tcPr>
          <w:p w:rsidR="001C1C24" w:rsidRPr="001C1C24" w:rsidRDefault="001C1C24" w:rsidP="00EE0B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1C1C24" w:rsidRPr="001C1C24" w:rsidTr="00EE0B92">
        <w:trPr>
          <w:trHeight w:val="93"/>
        </w:trPr>
        <w:tc>
          <w:tcPr>
            <w:tcW w:w="852" w:type="dxa"/>
          </w:tcPr>
          <w:p w:rsidR="001C1C24" w:rsidRPr="001C1C24" w:rsidRDefault="001C1C24" w:rsidP="00EE0B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66" w:type="dxa"/>
          </w:tcPr>
          <w:p w:rsidR="001C1C24" w:rsidRPr="001C1C24" w:rsidRDefault="001C1C24" w:rsidP="00EE0B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54" w:type="dxa"/>
          </w:tcPr>
          <w:p w:rsidR="001C1C24" w:rsidRPr="001C1C24" w:rsidRDefault="001C1C24" w:rsidP="00EE0B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</w:tcPr>
          <w:p w:rsidR="001C1C24" w:rsidRPr="001C1C24" w:rsidRDefault="001C1C24" w:rsidP="00EE0B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C1C24" w:rsidRPr="001C1C24" w:rsidTr="00EE0B92">
        <w:trPr>
          <w:trHeight w:val="902"/>
        </w:trPr>
        <w:tc>
          <w:tcPr>
            <w:tcW w:w="852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66" w:type="dxa"/>
          </w:tcPr>
          <w:p w:rsidR="001C1C24" w:rsidRPr="001C1C24" w:rsidRDefault="001C1C24" w:rsidP="001C1C24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>Размещение на официальном сайте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 w:rsidRPr="001C1C24">
              <w:rPr>
                <w:rFonts w:ascii="Times New Roman" w:hAnsi="Times New Roman" w:cs="Times New Roman"/>
              </w:rPr>
              <w:t xml:space="preserve">» перечней нормативных правовых актов или их отдельных частей, содержащих обязательные требования, а также текстов, соответствующих нормативных правовых актов </w:t>
            </w:r>
          </w:p>
        </w:tc>
        <w:tc>
          <w:tcPr>
            <w:tcW w:w="2254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835" w:type="dxa"/>
          </w:tcPr>
          <w:p w:rsidR="004716F4" w:rsidRDefault="004716F4" w:rsidP="00EE0B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градостроительству и земельным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C1C24" w:rsidRPr="001C1C24" w:rsidRDefault="004716F4" w:rsidP="00EE0B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Купрякова</w:t>
            </w:r>
            <w:proofErr w:type="spellEnd"/>
          </w:p>
        </w:tc>
      </w:tr>
      <w:tr w:rsidR="001C1C24" w:rsidRPr="001C1C24" w:rsidTr="00EE0B92">
        <w:trPr>
          <w:trHeight w:val="671"/>
        </w:trPr>
        <w:tc>
          <w:tcPr>
            <w:tcW w:w="852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66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</w:t>
            </w:r>
          </w:p>
        </w:tc>
        <w:tc>
          <w:tcPr>
            <w:tcW w:w="2254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Постоянно в течение года (по мере необходимости) </w:t>
            </w:r>
          </w:p>
        </w:tc>
        <w:tc>
          <w:tcPr>
            <w:tcW w:w="2835" w:type="dxa"/>
          </w:tcPr>
          <w:p w:rsidR="004716F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градостроительству и земельным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C1C24" w:rsidRPr="001C1C2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Купрякова</w:t>
            </w:r>
            <w:proofErr w:type="spellEnd"/>
          </w:p>
        </w:tc>
      </w:tr>
      <w:tr w:rsidR="001C1C24" w:rsidRPr="001C1C24" w:rsidTr="00EE0B92">
        <w:trPr>
          <w:trHeight w:val="671"/>
        </w:trPr>
        <w:tc>
          <w:tcPr>
            <w:tcW w:w="852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66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Проведение семинаров, конференций, разъяснительной работы в средствах массовой информации, горячих линий и подобных мероприятий по информированию юридических лиц, индивидуальных предпринимателей по вопросам соблюдения обязательных требований </w:t>
            </w:r>
          </w:p>
        </w:tc>
        <w:tc>
          <w:tcPr>
            <w:tcW w:w="2254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Постоянно в течение года (по мере необходимости) </w:t>
            </w:r>
          </w:p>
        </w:tc>
        <w:tc>
          <w:tcPr>
            <w:tcW w:w="2835" w:type="dxa"/>
          </w:tcPr>
          <w:p w:rsidR="004716F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градостроительству и земельным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C1C24" w:rsidRPr="001C1C2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Купрякова</w:t>
            </w:r>
            <w:proofErr w:type="spellEnd"/>
          </w:p>
        </w:tc>
      </w:tr>
      <w:tr w:rsidR="001C1C24" w:rsidRPr="001C1C24" w:rsidTr="00EE0B92">
        <w:trPr>
          <w:trHeight w:val="1364"/>
        </w:trPr>
        <w:tc>
          <w:tcPr>
            <w:tcW w:w="852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66" w:type="dxa"/>
          </w:tcPr>
          <w:p w:rsidR="001C1C24" w:rsidRPr="001C1C24" w:rsidRDefault="001C1C24" w:rsidP="001C1C24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>Размещение на официальном сайте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 w:rsidRPr="001C1C24">
              <w:rPr>
                <w:rFonts w:ascii="Times New Roman" w:hAnsi="Times New Roman" w:cs="Times New Roman"/>
              </w:rPr>
              <w:t xml:space="preserve">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 </w:t>
            </w:r>
          </w:p>
        </w:tc>
        <w:tc>
          <w:tcPr>
            <w:tcW w:w="2254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835" w:type="dxa"/>
          </w:tcPr>
          <w:p w:rsidR="004716F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градостроительству и земельным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C1C24" w:rsidRPr="001C1C2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Купрякова</w:t>
            </w:r>
            <w:proofErr w:type="spellEnd"/>
          </w:p>
        </w:tc>
      </w:tr>
      <w:tr w:rsidR="001C1C24" w:rsidRPr="001C1C24" w:rsidTr="00EE0B92">
        <w:trPr>
          <w:trHeight w:val="1018"/>
        </w:trPr>
        <w:tc>
          <w:tcPr>
            <w:tcW w:w="852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4266" w:type="dxa"/>
          </w:tcPr>
          <w:p w:rsidR="001C1C24" w:rsidRPr="001C1C24" w:rsidRDefault="001C1C24" w:rsidP="001C1C24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2254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835" w:type="dxa"/>
          </w:tcPr>
          <w:p w:rsidR="004716F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градостроительству и земельным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C1C24" w:rsidRPr="001C1C2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Купрякова</w:t>
            </w:r>
            <w:proofErr w:type="spellEnd"/>
          </w:p>
        </w:tc>
      </w:tr>
      <w:tr w:rsidR="001C1C24" w:rsidRPr="001C1C24" w:rsidTr="00EE0B92">
        <w:trPr>
          <w:trHeight w:val="93"/>
        </w:trPr>
        <w:tc>
          <w:tcPr>
            <w:tcW w:w="852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266" w:type="dxa"/>
          </w:tcPr>
          <w:p w:rsidR="001C1C24" w:rsidRPr="001C1C24" w:rsidRDefault="001C1C24" w:rsidP="001C1C24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>Обобщение практики осуществления</w:t>
            </w:r>
          </w:p>
          <w:p w:rsidR="001C1C24" w:rsidRPr="001C1C24" w:rsidRDefault="001C1C24" w:rsidP="001C1C24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>муниципального земельного контроля и размещение на официальном сайте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 w:rsidRPr="001C1C24">
              <w:rPr>
                <w:rFonts w:ascii="Times New Roman" w:hAnsi="Times New Roman" w:cs="Times New Roman"/>
              </w:rPr>
              <w:t xml:space="preserve">»,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  <w:p w:rsidR="001C1C24" w:rsidRPr="001C1C24" w:rsidRDefault="001C1C24" w:rsidP="00EE0B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 </w:t>
            </w:r>
          </w:p>
          <w:p w:rsidR="001C1C24" w:rsidRPr="001C1C24" w:rsidRDefault="001C1C24" w:rsidP="00EE0B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C1C24" w:rsidRPr="001C1C24" w:rsidRDefault="001C1C24" w:rsidP="00EE0B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C1C24" w:rsidRPr="001C1C24" w:rsidRDefault="001C1C24" w:rsidP="00EE0B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1C1C24" w:rsidRPr="001C1C24" w:rsidRDefault="001C1C24" w:rsidP="00EE0B92">
            <w:pPr>
              <w:pStyle w:val="Default"/>
              <w:rPr>
                <w:rFonts w:ascii="Times New Roman" w:hAnsi="Times New Roman" w:cs="Times New Roman"/>
              </w:rPr>
            </w:pPr>
            <w:r w:rsidRPr="001C1C24">
              <w:rPr>
                <w:rFonts w:ascii="Times New Roman" w:hAnsi="Times New Roman" w:cs="Times New Roman"/>
              </w:rPr>
              <w:t xml:space="preserve">Не реже одного раза в год </w:t>
            </w:r>
          </w:p>
        </w:tc>
        <w:tc>
          <w:tcPr>
            <w:tcW w:w="2835" w:type="dxa"/>
          </w:tcPr>
          <w:p w:rsidR="004716F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градостроительству и земельным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C1C24" w:rsidRPr="001C1C24" w:rsidRDefault="004716F4" w:rsidP="004716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Купрякова</w:t>
            </w:r>
            <w:proofErr w:type="spellEnd"/>
          </w:p>
        </w:tc>
      </w:tr>
    </w:tbl>
    <w:p w:rsidR="001C1C24" w:rsidRDefault="001C1C24" w:rsidP="001C1C24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2530BA" w:rsidRDefault="002530BA" w:rsidP="001C1C24">
      <w:pPr>
        <w:pStyle w:val="Default"/>
        <w:jc w:val="center"/>
      </w:pPr>
    </w:p>
    <w:sectPr w:rsidR="002530BA" w:rsidSect="001C1C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F1C"/>
    <w:multiLevelType w:val="hybridMultilevel"/>
    <w:tmpl w:val="9FB8E1C4"/>
    <w:lvl w:ilvl="0" w:tplc="E57C86A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6D6F"/>
    <w:multiLevelType w:val="hybridMultilevel"/>
    <w:tmpl w:val="1DFA7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6F"/>
    <w:rsid w:val="001C1C24"/>
    <w:rsid w:val="001F6149"/>
    <w:rsid w:val="002530BA"/>
    <w:rsid w:val="00404A9A"/>
    <w:rsid w:val="004716F4"/>
    <w:rsid w:val="00604637"/>
    <w:rsid w:val="0066676F"/>
    <w:rsid w:val="007F1F89"/>
    <w:rsid w:val="00A70BAE"/>
    <w:rsid w:val="00CA31DE"/>
    <w:rsid w:val="00EC4EA3"/>
    <w:rsid w:val="00EE306A"/>
    <w:rsid w:val="00F30E62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D4652-4CAF-4120-94B1-35191695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46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6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6;&#1077;&#1088;&#1083;&#1086;&#1074;&#1086;&#1075;&#1086;&#1088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D05A-8674-4FF3-A55C-F6210D07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9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Ирина Туранова</cp:lastModifiedBy>
  <cp:revision>5</cp:revision>
  <cp:lastPrinted>2020-04-24T06:28:00Z</cp:lastPrinted>
  <dcterms:created xsi:type="dcterms:W3CDTF">2020-04-13T05:25:00Z</dcterms:created>
  <dcterms:modified xsi:type="dcterms:W3CDTF">2020-07-13T23:20:00Z</dcterms:modified>
</cp:coreProperties>
</file>