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2E" w:rsidRDefault="0093104C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26035</wp:posOffset>
            </wp:positionV>
            <wp:extent cx="733425" cy="933450"/>
            <wp:effectExtent l="0" t="0" r="0" b="0"/>
            <wp:wrapSquare wrapText="larges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F2E" w:rsidRDefault="002A5F2E">
      <w:pPr>
        <w:rPr>
          <w:sz w:val="20"/>
          <w:szCs w:val="20"/>
        </w:rPr>
      </w:pPr>
    </w:p>
    <w:p w:rsidR="002A5F2E" w:rsidRDefault="00931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2A5F2E" w:rsidRDefault="009310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2A5F2E" w:rsidRDefault="002A5F2E">
      <w:pPr>
        <w:jc w:val="center"/>
        <w:rPr>
          <w:b/>
          <w:sz w:val="28"/>
          <w:szCs w:val="28"/>
        </w:rPr>
      </w:pPr>
    </w:p>
    <w:p w:rsidR="002A5F2E" w:rsidRDefault="00931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5F2E" w:rsidRDefault="002A5F2E">
      <w:pPr>
        <w:rPr>
          <w:b/>
          <w:sz w:val="28"/>
          <w:szCs w:val="28"/>
        </w:rPr>
      </w:pPr>
    </w:p>
    <w:p w:rsidR="002A5F2E" w:rsidRDefault="00931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«Шерловогорское»</w:t>
      </w:r>
    </w:p>
    <w:p w:rsidR="002A5F2E" w:rsidRDefault="002A5F2E">
      <w:pPr>
        <w:jc w:val="center"/>
        <w:rPr>
          <w:b/>
          <w:sz w:val="28"/>
          <w:szCs w:val="28"/>
        </w:rPr>
      </w:pPr>
    </w:p>
    <w:p w:rsidR="002A5F2E" w:rsidRDefault="009310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A5F2E" w:rsidRDefault="009310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7 декабря 2018</w:t>
      </w:r>
      <w:r>
        <w:rPr>
          <w:b/>
          <w:sz w:val="28"/>
          <w:szCs w:val="28"/>
        </w:rPr>
        <w:t xml:space="preserve"> года                                                                           № 116</w:t>
      </w:r>
    </w:p>
    <w:p w:rsidR="002A5F2E" w:rsidRDefault="002A5F2E">
      <w:pPr>
        <w:rPr>
          <w:b/>
          <w:sz w:val="28"/>
          <w:szCs w:val="28"/>
        </w:rPr>
      </w:pPr>
    </w:p>
    <w:p w:rsidR="002A5F2E" w:rsidRDefault="00931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2A5F2E" w:rsidRDefault="002A5F2E">
      <w:pPr>
        <w:rPr>
          <w:b/>
          <w:sz w:val="28"/>
          <w:szCs w:val="28"/>
        </w:rPr>
      </w:pPr>
    </w:p>
    <w:p w:rsidR="002A5F2E" w:rsidRDefault="00931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размера платы граждан за жилищные услуги, оказываемые предприятием ООО «Эксплуатационник-ремонтник» на территории г</w:t>
      </w:r>
      <w:r>
        <w:rPr>
          <w:b/>
          <w:sz w:val="28"/>
          <w:szCs w:val="28"/>
        </w:rPr>
        <w:t>ородского поселения «Шерловогорское» на 2019 год</w:t>
      </w:r>
    </w:p>
    <w:p w:rsidR="002A5F2E" w:rsidRDefault="002A5F2E">
      <w:pPr>
        <w:jc w:val="both"/>
        <w:rPr>
          <w:b/>
          <w:sz w:val="28"/>
          <w:szCs w:val="28"/>
        </w:rPr>
      </w:pPr>
    </w:p>
    <w:p w:rsidR="002A5F2E" w:rsidRDefault="00931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</w:t>
      </w:r>
      <w:r>
        <w:rPr>
          <w:sz w:val="28"/>
          <w:szCs w:val="28"/>
        </w:rPr>
        <w:t>густа 2006 г. № 491, п. 5, ч. 1, ст. 10 Устава городского поселения «Шерловогорское» от 06.03.2018 г. № 93, Совет городского поселения «Шерловогорское»</w:t>
      </w:r>
      <w:r>
        <w:t xml:space="preserve"> </w:t>
      </w:r>
      <w:r>
        <w:rPr>
          <w:b/>
          <w:sz w:val="28"/>
          <w:szCs w:val="28"/>
        </w:rPr>
        <w:t>решил:</w:t>
      </w:r>
    </w:p>
    <w:p w:rsidR="002A5F2E" w:rsidRDefault="002A5F2E">
      <w:pPr>
        <w:jc w:val="both"/>
        <w:rPr>
          <w:b/>
          <w:sz w:val="28"/>
          <w:szCs w:val="28"/>
        </w:rPr>
      </w:pPr>
    </w:p>
    <w:p w:rsidR="002A5F2E" w:rsidRDefault="00931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и ввести в действие с 01 января 2019 года размер платы граждан за жилищные услуги,</w:t>
      </w:r>
      <w:r>
        <w:rPr>
          <w:sz w:val="28"/>
          <w:szCs w:val="28"/>
        </w:rPr>
        <w:t xml:space="preserve"> оказываемые населению предприятием ООО «Эксплуатационник - ремонтник» (приложение). </w:t>
      </w:r>
    </w:p>
    <w:p w:rsidR="002A5F2E" w:rsidRDefault="0093104C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Решение вступает в силу на следующий день после дня его официального опубликования (обнародования).</w:t>
      </w:r>
    </w:p>
    <w:p w:rsidR="002A5F2E" w:rsidRDefault="0093104C">
      <w:pPr>
        <w:tabs>
          <w:tab w:val="left" w:pos="1680"/>
        </w:tabs>
        <w:ind w:right="142"/>
        <w:jc w:val="both"/>
      </w:pPr>
      <w:r>
        <w:rPr>
          <w:sz w:val="28"/>
          <w:szCs w:val="28"/>
        </w:rPr>
        <w:t xml:space="preserve">         3. Решение разместить (опубликовать) на официальн</w:t>
      </w:r>
      <w:r>
        <w:rPr>
          <w:sz w:val="28"/>
          <w:szCs w:val="28"/>
        </w:rPr>
        <w:t xml:space="preserve">ом сайте городского поселения «Шерловогорское» в информационно-телекоммуникационной сети «Интернет» и в </w:t>
      </w:r>
      <w:bookmarkStart w:id="0" w:name="_GoBack"/>
      <w:r>
        <w:rPr>
          <w:sz w:val="28"/>
          <w:szCs w:val="28"/>
        </w:rPr>
        <w:t>Борзинской районной общественно-</w:t>
      </w:r>
      <w:r>
        <w:rPr>
          <w:sz w:val="28"/>
          <w:szCs w:val="28"/>
        </w:rPr>
        <w:t>информационной газете «Даурская новь».</w:t>
      </w:r>
    </w:p>
    <w:bookmarkEnd w:id="0"/>
    <w:p w:rsidR="002A5F2E" w:rsidRDefault="002A5F2E">
      <w:pPr>
        <w:jc w:val="both"/>
        <w:rPr>
          <w:sz w:val="28"/>
          <w:szCs w:val="28"/>
        </w:rPr>
      </w:pPr>
    </w:p>
    <w:p w:rsidR="002A5F2E" w:rsidRDefault="002A5F2E">
      <w:pPr>
        <w:jc w:val="both"/>
        <w:rPr>
          <w:sz w:val="28"/>
          <w:szCs w:val="28"/>
        </w:rPr>
      </w:pPr>
    </w:p>
    <w:p w:rsidR="002A5F2E" w:rsidRDefault="002A5F2E">
      <w:pPr>
        <w:jc w:val="both"/>
        <w:rPr>
          <w:sz w:val="28"/>
          <w:szCs w:val="28"/>
        </w:rPr>
      </w:pPr>
    </w:p>
    <w:p w:rsidR="002A5F2E" w:rsidRDefault="009310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А.В</w:t>
      </w:r>
      <w:r>
        <w:rPr>
          <w:sz w:val="28"/>
          <w:szCs w:val="28"/>
        </w:rPr>
        <w:t>. Панин</w:t>
      </w:r>
    </w:p>
    <w:p w:rsidR="002A5F2E" w:rsidRDefault="002A5F2E">
      <w:pPr>
        <w:jc w:val="both"/>
        <w:rPr>
          <w:sz w:val="16"/>
          <w:szCs w:val="16"/>
        </w:rPr>
      </w:pPr>
    </w:p>
    <w:p w:rsidR="002A5F2E" w:rsidRDefault="002A5F2E">
      <w:pPr>
        <w:jc w:val="both"/>
        <w:rPr>
          <w:sz w:val="16"/>
          <w:szCs w:val="16"/>
        </w:rPr>
      </w:pPr>
    </w:p>
    <w:p w:rsidR="002A5F2E" w:rsidRDefault="002A5F2E">
      <w:pPr>
        <w:jc w:val="both"/>
      </w:pPr>
    </w:p>
    <w:p w:rsidR="002A5F2E" w:rsidRDefault="002A5F2E">
      <w:pPr>
        <w:jc w:val="both"/>
      </w:pPr>
    </w:p>
    <w:p w:rsidR="002A5F2E" w:rsidRDefault="002A5F2E">
      <w:pPr>
        <w:rPr>
          <w:i/>
          <w:sz w:val="22"/>
          <w:szCs w:val="22"/>
        </w:rPr>
      </w:pPr>
    </w:p>
    <w:p w:rsidR="002A5F2E" w:rsidRDefault="002A5F2E">
      <w:pPr>
        <w:rPr>
          <w:i/>
          <w:sz w:val="22"/>
          <w:szCs w:val="22"/>
        </w:rPr>
      </w:pPr>
    </w:p>
    <w:p w:rsidR="002A5F2E" w:rsidRDefault="002A5F2E">
      <w:pPr>
        <w:rPr>
          <w:i/>
          <w:sz w:val="22"/>
          <w:szCs w:val="22"/>
        </w:rPr>
      </w:pPr>
    </w:p>
    <w:p w:rsidR="002A5F2E" w:rsidRDefault="002A5F2E">
      <w:pPr>
        <w:rPr>
          <w:i/>
          <w:sz w:val="22"/>
          <w:szCs w:val="22"/>
        </w:rPr>
      </w:pPr>
    </w:p>
    <w:p w:rsidR="002A5F2E" w:rsidRDefault="002A5F2E"/>
    <w:p w:rsidR="002A5F2E" w:rsidRDefault="002A5F2E"/>
    <w:p w:rsidR="002A5F2E" w:rsidRDefault="0093104C">
      <w:r>
        <w:lastRenderedPageBreak/>
        <w:t xml:space="preserve">                                                                                                                   </w:t>
      </w:r>
      <w:r>
        <w:t xml:space="preserve">    Приложение  </w:t>
      </w:r>
    </w:p>
    <w:p w:rsidR="002A5F2E" w:rsidRDefault="0093104C">
      <w:pPr>
        <w:jc w:val="right"/>
      </w:pPr>
      <w:r>
        <w:t xml:space="preserve">                                                                                   к Решению Совета </w:t>
      </w:r>
      <w:r>
        <w:t>городского</w:t>
      </w:r>
    </w:p>
    <w:p w:rsidR="002A5F2E" w:rsidRDefault="0093104C">
      <w:pPr>
        <w:jc w:val="right"/>
      </w:pPr>
      <w:r>
        <w:t xml:space="preserve">                                                                               поселения «Шерловогорское»</w:t>
      </w:r>
    </w:p>
    <w:p w:rsidR="002A5F2E" w:rsidRDefault="0093104C" w:rsidP="0093104C">
      <w:pPr>
        <w:jc w:val="center"/>
      </w:pPr>
      <w:r>
        <w:t xml:space="preserve">                                                                                                        </w:t>
      </w:r>
      <w:r>
        <w:t>от 07 декабря 2018 г.  № 116</w:t>
      </w:r>
    </w:p>
    <w:p w:rsidR="002A5F2E" w:rsidRDefault="0093104C">
      <w:r>
        <w:t xml:space="preserve"> </w:t>
      </w:r>
    </w:p>
    <w:p w:rsidR="002A5F2E" w:rsidRDefault="0093104C">
      <w:r>
        <w:t xml:space="preserve">                           </w:t>
      </w:r>
      <w:r>
        <w:t xml:space="preserve">                                                              </w:t>
      </w:r>
    </w:p>
    <w:p w:rsidR="002A5F2E" w:rsidRDefault="00931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жилищные услуги, оказываемые населению предприятием ООО «Эксплуатационник – ремонтник» на территории городского поселения «Шерловогорское» на 2019 г.</w:t>
      </w:r>
    </w:p>
    <w:p w:rsidR="002A5F2E" w:rsidRDefault="002A5F2E"/>
    <w:tbl>
      <w:tblPr>
        <w:tblStyle w:val="ab"/>
        <w:tblW w:w="9606" w:type="dxa"/>
        <w:tblLook w:val="01E0" w:firstRow="1" w:lastRow="1" w:firstColumn="1" w:lastColumn="1" w:noHBand="0" w:noVBand="0"/>
      </w:tblPr>
      <w:tblGrid>
        <w:gridCol w:w="815"/>
        <w:gridCol w:w="5389"/>
        <w:gridCol w:w="1701"/>
        <w:gridCol w:w="1701"/>
      </w:tblGrid>
      <w:tr w:rsidR="002A5F2E">
        <w:trPr>
          <w:trHeight w:val="276"/>
        </w:trPr>
        <w:tc>
          <w:tcPr>
            <w:tcW w:w="815" w:type="dxa"/>
            <w:vMerge w:val="restart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5388" w:type="dxa"/>
            <w:vMerge w:val="restart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Наименование</w:t>
            </w:r>
            <w:r>
              <w:rPr>
                <w:szCs w:val="20"/>
              </w:rPr>
              <w:t xml:space="preserve"> услуги ЖКХ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Размер платы</w:t>
            </w:r>
          </w:p>
        </w:tc>
      </w:tr>
      <w:tr w:rsidR="002A5F2E">
        <w:trPr>
          <w:trHeight w:val="285"/>
        </w:trPr>
        <w:tc>
          <w:tcPr>
            <w:tcW w:w="815" w:type="dxa"/>
            <w:vMerge/>
            <w:shd w:val="clear" w:color="auto" w:fill="auto"/>
            <w:vAlign w:val="center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vMerge/>
            <w:shd w:val="clear" w:color="auto" w:fill="auto"/>
            <w:vAlign w:val="center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с 01.01.2019 г. по 01.07.2019 г</w:t>
            </w:r>
          </w:p>
          <w:p w:rsidR="002A5F2E" w:rsidRDefault="002A5F2E">
            <w:pPr>
              <w:pStyle w:val="a9"/>
              <w:widowControl w:val="0"/>
              <w:ind w:left="405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с 01.07.2019 г. по 01.01.2020 г.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93104C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 Найм жилого фонда, руб./ м² в месяц</w:t>
            </w: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(К- 1,0)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8,00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8,00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- частично - благоустроенный жилой фонд (К- 0,6) (МКД </w:t>
            </w:r>
            <w:r>
              <w:rPr>
                <w:szCs w:val="20"/>
              </w:rPr>
              <w:t>блокированной застройки)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0,85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0,85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- частично - благоустроенный жилой фонд (К- 0,6) МКД. 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6,68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6,68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жилой фонд повышенной комфортности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(коттеджи, одно- двухквартирные жилые дома), 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(К-1.0)</w:t>
            </w: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jc w:val="center"/>
              <w:rPr>
                <w:szCs w:val="20"/>
              </w:rPr>
            </w:pPr>
          </w:p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1,23</w:t>
            </w: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jc w:val="center"/>
              <w:rPr>
                <w:szCs w:val="20"/>
              </w:rPr>
            </w:pPr>
          </w:p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1,23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93104C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 2</w:t>
            </w: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Текущее содержание и обслуживание жилищного </w:t>
            </w:r>
            <w:r>
              <w:rPr>
                <w:b/>
                <w:szCs w:val="20"/>
              </w:rPr>
              <w:t>фонда, руб./м² в месяц</w:t>
            </w: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jc w:val="center"/>
              <w:rPr>
                <w:szCs w:val="20"/>
              </w:rPr>
            </w:pP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(К-1,0)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14,45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14,91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без ванн (К- 0,8)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11,56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11,93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частично благоустроенный жилой фонд (К- 0,6)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8,67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8,95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жилой фонд повышенной комфортности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(коттеджи: одно - </w:t>
            </w:r>
            <w:r>
              <w:rPr>
                <w:szCs w:val="20"/>
              </w:rPr>
              <w:t>двухквартирные жилые дома)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(К-0,8)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highlight w:val="yellow"/>
              </w:rPr>
            </w:pPr>
            <w:r>
              <w:rPr>
                <w:szCs w:val="20"/>
              </w:rPr>
              <w:t>11,56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highlight w:val="yellow"/>
              </w:rPr>
            </w:pPr>
            <w:r>
              <w:rPr>
                <w:szCs w:val="20"/>
              </w:rPr>
              <w:t>11,93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В том числе: текущий ремонт жилищного фонда, руб./м² в месяц</w:t>
            </w: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A5F2E" w:rsidRDefault="002A5F2E">
            <w:pPr>
              <w:widowControl w:val="0"/>
              <w:jc w:val="center"/>
              <w:rPr>
                <w:szCs w:val="20"/>
              </w:rPr>
            </w:pP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(К-1,0)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3,49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3,60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благоустроенный жилой фонд без ванн (К- 0,8)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2,79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2,88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частично благоустроенный жилой</w:t>
            </w:r>
            <w:r>
              <w:rPr>
                <w:szCs w:val="20"/>
              </w:rPr>
              <w:t xml:space="preserve"> фонд (К- 0,6)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2,09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2,16</w:t>
            </w:r>
          </w:p>
        </w:tc>
      </w:tr>
      <w:tr w:rsidR="002A5F2E">
        <w:tc>
          <w:tcPr>
            <w:tcW w:w="815" w:type="dxa"/>
            <w:shd w:val="clear" w:color="auto" w:fill="auto"/>
          </w:tcPr>
          <w:p w:rsidR="002A5F2E" w:rsidRDefault="002A5F2E">
            <w:pPr>
              <w:widowControl w:val="0"/>
              <w:rPr>
                <w:szCs w:val="20"/>
              </w:rPr>
            </w:pPr>
          </w:p>
        </w:tc>
        <w:tc>
          <w:tcPr>
            <w:tcW w:w="5388" w:type="dxa"/>
            <w:shd w:val="clear" w:color="auto" w:fill="auto"/>
          </w:tcPr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- жилой фонд повышенной комфортности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(коттеджи: одно - двухквартирные жилые дома)</w:t>
            </w:r>
          </w:p>
          <w:p w:rsidR="002A5F2E" w:rsidRDefault="0093104C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(К-0,8)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2,79</w:t>
            </w:r>
          </w:p>
        </w:tc>
        <w:tc>
          <w:tcPr>
            <w:tcW w:w="1701" w:type="dxa"/>
            <w:shd w:val="clear" w:color="auto" w:fill="auto"/>
          </w:tcPr>
          <w:p w:rsidR="002A5F2E" w:rsidRDefault="0093104C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2,88</w:t>
            </w:r>
          </w:p>
        </w:tc>
      </w:tr>
    </w:tbl>
    <w:p w:rsidR="002A5F2E" w:rsidRDefault="002A5F2E"/>
    <w:p w:rsidR="002A5F2E" w:rsidRDefault="0093104C">
      <w:r>
        <w:t xml:space="preserve">  Размер платы для населения является конечным.</w:t>
      </w:r>
    </w:p>
    <w:p w:rsidR="002A5F2E" w:rsidRDefault="002A5F2E"/>
    <w:p w:rsidR="002A5F2E" w:rsidRDefault="002A5F2E"/>
    <w:p w:rsidR="002A5F2E" w:rsidRDefault="002A5F2E">
      <w:pPr>
        <w:jc w:val="center"/>
      </w:pPr>
    </w:p>
    <w:sectPr w:rsidR="002A5F2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F2E"/>
    <w:rsid w:val="002A5F2E"/>
    <w:rsid w:val="0093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F9A38-9D97-4354-AE34-0F2ADF85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034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F92EB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0349B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082C0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8AB75-5773-4D56-9983-B9332999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525</Words>
  <Characters>2998</Characters>
  <Application>Microsoft Office Word</Application>
  <DocSecurity>0</DocSecurity>
  <Lines>24</Lines>
  <Paragraphs>7</Paragraphs>
  <ScaleCrop>false</ScaleCrop>
  <Company>DG Win&amp;Soft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dc:description/>
  <cp:lastModifiedBy>User</cp:lastModifiedBy>
  <cp:revision>48</cp:revision>
  <cp:lastPrinted>2018-11-20T06:51:00Z</cp:lastPrinted>
  <dcterms:created xsi:type="dcterms:W3CDTF">2016-11-29T07:51:00Z</dcterms:created>
  <dcterms:modified xsi:type="dcterms:W3CDTF">2018-12-11T01:36:00Z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