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drawing>
          <wp:anchor behindDoc="0" distT="0" distB="0" distL="133350" distR="118110" simplePos="0" locked="0" layoutInCell="1" allowOverlap="1" relativeHeight="2">
            <wp:simplePos x="0" y="0"/>
            <wp:positionH relativeFrom="column">
              <wp:posOffset>2524125</wp:posOffset>
            </wp:positionH>
            <wp:positionV relativeFrom="paragraph">
              <wp:posOffset>34290</wp:posOffset>
            </wp:positionV>
            <wp:extent cx="720090" cy="925830"/>
            <wp:effectExtent l="0" t="0" r="0" b="0"/>
            <wp:wrapSquare wrapText="bothSides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440" w:leader="none"/>
          <w:tab w:val="left" w:pos="1800" w:leader="none"/>
          <w:tab w:val="left" w:pos="2520" w:leader="none"/>
          <w:tab w:val="left" w:pos="3240" w:leader="none"/>
          <w:tab w:val="left" w:pos="7200" w:leader="none"/>
        </w:tabs>
        <w:ind w:firstLine="36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440" w:leader="none"/>
          <w:tab w:val="left" w:pos="1800" w:leader="none"/>
          <w:tab w:val="left" w:pos="2520" w:leader="none"/>
          <w:tab w:val="left" w:pos="3240" w:leader="none"/>
          <w:tab w:val="left" w:pos="7200" w:leader="none"/>
        </w:tabs>
        <w:ind w:firstLine="36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440" w:leader="none"/>
          <w:tab w:val="left" w:pos="1800" w:leader="none"/>
          <w:tab w:val="left" w:pos="2520" w:leader="none"/>
          <w:tab w:val="left" w:pos="3240" w:leader="none"/>
          <w:tab w:val="left" w:pos="7200" w:leader="none"/>
        </w:tabs>
        <w:ind w:firstLine="36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«Шерловогорское»</w:t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980" w:leader="none"/>
          <w:tab w:val="left" w:pos="2520" w:leader="none"/>
          <w:tab w:val="left" w:pos="3240" w:leader="none"/>
          <w:tab w:val="left" w:pos="3780" w:leader="none"/>
        </w:tabs>
        <w:ind w:firstLine="36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980" w:leader="none"/>
          <w:tab w:val="left" w:pos="2520" w:leader="none"/>
          <w:tab w:val="left" w:pos="3240" w:leader="none"/>
          <w:tab w:val="left" w:pos="3780" w:leader="none"/>
        </w:tabs>
        <w:ind w:firstLine="36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980" w:leader="none"/>
          <w:tab w:val="left" w:pos="2520" w:leader="none"/>
          <w:tab w:val="left" w:pos="3240" w:leader="none"/>
          <w:tab w:val="left" w:pos="3780" w:leader="none"/>
        </w:tabs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-1080" w:hanging="0"/>
        <w:jc w:val="both"/>
        <w:rPr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«24» апреля 2018 года                                                                                    № 95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проведения аттестации муниципальных служащих в городском поселении «Шерловогорское»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2"/>
        <w:tabs>
          <w:tab w:val="left" w:pos="993" w:leader="none"/>
        </w:tabs>
        <w:ind w:hanging="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Руководствуясь ст. 18 Федерального закона от 02.03.2007 № 25-ФЗ «О муниципальной службе в Российской Федерации», Законом Забайкальского края от 29.12.2008 № 108-ЗЗК «О муниципальной службе в Забайкальском крае», ст. 33 Устава городского поселения «Шерловогорское» принятого решением Совета городского поселения «Шерловогорское» от 06.03.2018 г. № 93, Совет городского поселения «Шерловогорское» </w:t>
      </w:r>
      <w:r>
        <w:rPr>
          <w:b/>
          <w:sz w:val="28"/>
          <w:szCs w:val="28"/>
        </w:rPr>
        <w:t>решил:</w:t>
      </w:r>
    </w:p>
    <w:p>
      <w:pPr>
        <w:pStyle w:val="Style22"/>
        <w:tabs>
          <w:tab w:val="left" w:pos="993" w:leader="none"/>
        </w:tabs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о порядке проведения аттестации муниципальных служащих в городском поселении «Шерловогорское» согласно приложению.</w:t>
      </w:r>
    </w:p>
    <w:p>
      <w:pPr>
        <w:pStyle w:val="Style22"/>
        <w:tabs>
          <w:tab w:val="left" w:pos="720" w:leader="none"/>
        </w:tabs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Считать утратившим силу решение Совета городского поселения «Шерловогорское» от 16 мая 2006 года № 67 «Об утверждении Положения о порядке проведения аттестации муниципальных служащих в городском поселении «Шерловогорское».</w:t>
      </w:r>
    </w:p>
    <w:p>
      <w:pPr>
        <w:pStyle w:val="NormalWeb"/>
        <w:spacing w:beforeAutospacing="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 (обнародования).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«Шерловогорское»                              А.В.Панин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18"/>
          <w:szCs w:val="18"/>
        </w:rPr>
        <w:t xml:space="preserve">           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sz w:val="28"/>
          <w:szCs w:val="28"/>
        </w:rPr>
        <w:t xml:space="preserve">                       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городского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«Шерловогорское»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  <w:softHyphen/>
        <w:softHyphen/>
        <w:softHyphen/>
        <w:softHyphen/>
        <w:t>24» апреля 2018г.  № 95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порядке проведения аттестации муниципальных служащих в городском поселении «Шерловогорское»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проведения аттестации муниципальных служащих (далее - муниципальные служащие), замещающих должности муниципальной службы в органах местного самоуправления городского поселения «Шерловогорское».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Аттестации не подлежат следующие муниципальные служащие: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замещающие должности муниципальной службы менее одного года;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достигшие возраста 60 лет;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беременные женщины;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Аттестация муниципального служащего проводится один раз в три года.</w:t>
      </w:r>
    </w:p>
    <w:p>
      <w:pPr>
        <w:pStyle w:val="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Организация проведения аттестации</w:t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Для проведения аттестации муниципальных служащих руководителем органа местного самоуправления городского поселения издается правовой акт, содержащий положения: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формировании аттестационной комиссии;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утверждении графика проведения аттестации;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 составлении списков муниципальных служащих, подлежащих аттестации;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подготовке документов, необходимых для работы аттестационной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Правовым актом главы городского поселения формируется постоянно действующая аттестационная комиссия. Указанным актом определяются состав аттестационной комиссии, сроки и порядок ее работы с учетом требований, определенных настоящим Положением.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подразделения, в котором муниципальный служащий, подлежащий аттестации, замещает должность муниципальной службы, сотрудник кадров, юрист.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городского поселения может быть создано несколько аттестационных комиссий.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состав аттестационной комиссии входят председатель комиссии, который возглавляет аттестационную комиссию, заместитель председателя комиссии, секретарь комиссии и члены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аттестационной комиссии при принятии решений обладают равными правами.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графике проведения аттестации указываются: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орган местного самоуправления городского поселения, отраслевой (функциональный) или территориальный орган администрации городского поселения, в котором проводится аттестация;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подлежащих аттестации;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дата, время и место проведения аттестации;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(заместитель руководителя органа местного самоуправления городского поселения.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Не позднее, чем за две недели до начала аттестации в аттестационную комиссию представляется отзыв об исполнении должностных обязанностей муниципальным служащим за аттестационный период, подписанный его непосредственным руководителем и утвержденный представителем нанимателя (работодателем), по форме согласно приложению № 1 к настоящему Положению.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аттестационную комиссию представляется также аттестационный лист муниципального служащего с данными предыдущей аттестации.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Руководитель органа местного самоуправления городского поселения, руководитель отраслевого (функционального) или территориального органа администрации городского поселения не позднее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Проведение аттестации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 (а в случае необходимости -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соблюдения положений Кодекса этики и служебного поведения, его участия в решении поставленных задач, сложности выполняемой им работы, ее эффективности и результативности.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По результатам аттестации муниципального служащего аттестационной комиссией принимается одно из следующих решений: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соответствует замещаемой должности муниципальной службы;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 соответствует замещаемой должности муниципальной службы.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По результатам аттестации муниципального служащего аттестационная комиссия может давать рекомендации: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поощрении муниципального служащего за достигнутые им успехи в работе, в том числе повышении в должности;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улучшении деятельности аттестуемого муниципального служащего;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в) о направлении муниципа</w:t>
      </w:r>
      <w:r>
        <w:rPr>
          <w:sz w:val="28"/>
          <w:szCs w:val="28"/>
        </w:rPr>
        <w:t xml:space="preserve">льного служащего </w:t>
      </w:r>
      <w:r>
        <w:rPr>
          <w:sz w:val="28"/>
          <w:szCs w:val="28"/>
        </w:rPr>
        <w:t>для получения дополнительного профессионального образования.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№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муниципального служащего, прошедшего аттестацию (с подписью муниципального служащего об ознакомлении с аттестационным листом), и отзыв об исполнении им должностных обязанностей за аттестационный период хранятся в личном деле муниципального служащего.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Материалы аттестации муниципальных служащих представляются главе городского поселения «Шерловогорское», являющемуся представителем нанимателя (работодателем) муниципального служащего не позднее чем через семь дней после ее проведения.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По результатам аттестации, глава городского поселения «Шерловогорское», являющегося работодателем муниципального служащего, может принять решение: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а) о поощрении муниципального служащего за достигнутые им успехи в работе, в том числе повышении в должности;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срок не более одного месяца со дня аттестации о понижении муниципального служащего в должности с его согласия;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в) о направлении муниципального служащего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получение дополнительного профессионального образования.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городского поселения «Шерловогорское», являющийся представителем нанимателя</w:t>
      </w:r>
      <w:bookmarkStart w:id="0" w:name="_GoBack"/>
      <w:bookmarkEnd w:id="0"/>
      <w:r>
        <w:rPr>
          <w:sz w:val="28"/>
          <w:szCs w:val="28"/>
        </w:rPr>
        <w:t xml:space="preserve"> (работодателем) муниципального служащего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p>
      <w:pPr>
        <w:pStyle w:val="Normal"/>
        <w:numPr>
          <w:ilvl w:val="0"/>
          <w:numId w:val="0"/>
        </w:num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«О порядке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аттестации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в городском поселении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ОТЗЫВ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ИСПОЛНЕНИИ ДОЛЖНОСТНЫХ ОБЯЗАННОСТЕЙ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МУНИЦИПАЛЬНЫМ СЛУЖАЩИМ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(Ф.И.О. муниципального служащего, замещаемая должность на момент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проведения аттестации и дата назначения на должность)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работает под моим непосредственным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>
        <w:rPr>
          <w:sz w:val="20"/>
          <w:szCs w:val="20"/>
        </w:rPr>
        <w:t>(Ф.И.О.)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руководством ________ лет.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Профессиональные знания и опыт муниципального служащего 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Стиль и методы работы муниципального служащего_________________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Деловые качества муниципального служащего_______________________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4. П</w:t>
      </w:r>
      <w:r>
        <w:rPr>
          <w:sz w:val="28"/>
          <w:szCs w:val="28"/>
        </w:rPr>
        <w:t>олучение дополнительного профессионального образования</w:t>
      </w:r>
      <w:r>
        <w:rPr>
          <w:sz w:val="28"/>
          <w:szCs w:val="28"/>
        </w:rPr>
        <w:t xml:space="preserve"> муниципального служащего 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Перечень основных вопросов (документов), в решении (разработке) которых муниципальный служащий принимал участие___________________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Результативность работы муниципального служащего__________________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Возможности профессионального роста и служебного продвижения муниципального служащего 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Замечания и пожелания муниципальному служащему__________________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9. Оценка деятельности муниципального служащего____________________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должности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непосредственного руководителя             ____________      ______________________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муниципального служащего)                          (подпись)        (расшифровка подписи)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____________20__ года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отзывом ознакомлен(а) _____________________"____"_________20___года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</w:t>
      </w:r>
      <w:r>
        <w:rPr>
          <w:rFonts w:cs="Times New Roman" w:ascii="Times New Roman" w:hAnsi="Times New Roman"/>
        </w:rPr>
        <w:t>(подпись муниципального служащего)       (дата ознакомления)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«О порядке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аттестации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в городском поселении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«Шерловогорское»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АТТЕСТАЦИОННЫЙ ЛИСТ МУНИЦИПАЛЬНОГО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СЛУЖАЩЕГО В ГОРОДСКОМ ПОСЕЛЕНИИ «ШЕРЛОВОГОРСКОЕ»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Число, месяц и год рождения 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(когда и какое учебное заведение окончил, специальность и квалификация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по образованию, ученая степень, ученое звание)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Замещаемая должность муниципальной службы на момент аттестации и дата назначения на эту должность 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Стаж муниципальной службы______________________________________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Общий трудовой стаж____________________________________________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Вопросы к муниципальному служащему и краткие ответы на них__________________________________________________________________________________________________________________________________________________________________________________________________________________________________________________________________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Замечания и предложения, высказанные аттестационной комиссией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9. Краткая оценка выполнения муниципальным служащим рекомендаций предыдущей аттестации_____________________________________________</w:t>
      </w:r>
    </w:p>
    <w:p>
      <w:pPr>
        <w:pStyle w:val="Normal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(выполнены, выполнены частично, не выполнены)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10. Решение аттестационной комиссии________________________________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(соответствует замещаемой должности, не соответствует замещаемой должности)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11. Количественный состав аттестационной комиссии 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присутствовало членов аттестационной комиссии.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голосов "за" ______, "против" 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12. Примечания____________________________________________________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аттестационной комиссии   __________   ___________________________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ab/>
        <w:tab/>
        <w:tab/>
        <w:tab/>
        <w:t xml:space="preserve">  (подпись) </w:t>
        <w:tab/>
        <w:t xml:space="preserve">  (расшифровка подписи)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председателя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аттестационной комиссии   _________   _________________________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ab/>
        <w:tab/>
        <w:tab/>
        <w:tab/>
        <w:t xml:space="preserve">(подпись)  </w:t>
        <w:tab/>
        <w:t xml:space="preserve"> (расшифровка подписи)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аттестационной комиссии   _________  _________________________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ab/>
        <w:tab/>
        <w:tab/>
        <w:tab/>
        <w:t xml:space="preserve">  (подпись)  </w:t>
        <w:tab/>
        <w:t xml:space="preserve"> (расшифровка подписи)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аттестационной комиссии: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  _____________________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(подпись)             (расшифровка подписи)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  _____________________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(подпись)             (расшифровка подписи)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  _____________________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(подпись)             (расшифровка подписи)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аттестации  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аттестационным листом ознакомлен (а)_______________________________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>(подпись муниципального служащего, дата)</w:t>
      </w:r>
    </w:p>
    <w:p>
      <w:pPr>
        <w:pStyle w:val="Normal"/>
        <w:ind w:firstLine="540"/>
        <w:jc w:val="both"/>
        <w:rPr/>
      </w:pPr>
      <w:r>
        <w:rPr/>
        <w:t>М.П.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985" w:right="567" w:header="709" w:top="8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34988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0.8pt;margin-top:0.05pt;width:6.05pt;height:27.4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48d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rsid w:val="00273ec2"/>
    <w:pPr>
      <w:keepNext w:val="true"/>
      <w:overflowPunct w:val="true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Normal"/>
    <w:qFormat/>
    <w:rsid w:val="00e4295f"/>
    <w:pPr>
      <w:spacing w:lineRule="atLeast" w:line="240" w:before="240" w:after="60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86221"/>
    <w:rPr/>
  </w:style>
  <w:style w:type="character" w:styleId="Style12" w:customStyle="1">
    <w:name w:val="Основной текст с отступом Знак"/>
    <w:basedOn w:val="DefaultParagraphFont"/>
    <w:link w:val="a9"/>
    <w:qFormat/>
    <w:rsid w:val="006a5f38"/>
    <w:rPr>
      <w:sz w:val="24"/>
      <w:lang w:val="ru-RU" w:eastAsia="ru-RU" w:bidi="ar-SA"/>
    </w:rPr>
  </w:style>
  <w:style w:type="character" w:styleId="Style13">
    <w:name w:val="Интернет-ссылка"/>
    <w:basedOn w:val="DefaultParagraphFont"/>
    <w:semiHidden/>
    <w:unhideWhenUsed/>
    <w:rsid w:val="00e4295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6a5f38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rsid w:val="00586221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80266e"/>
    <w:pPr>
      <w:spacing w:beforeAutospacing="1" w:afterAutospacing="1"/>
    </w:pPr>
    <w:rPr/>
  </w:style>
  <w:style w:type="paragraph" w:styleId="21" w:customStyle="1">
    <w:name w:val="Основной текст с отступом 21"/>
    <w:basedOn w:val="Normal"/>
    <w:qFormat/>
    <w:rsid w:val="00d81ca6"/>
    <w:pPr>
      <w:overflowPunct w:val="true"/>
      <w:spacing w:lineRule="auto" w:line="480" w:before="0" w:after="120"/>
      <w:ind w:left="283" w:hanging="0"/>
      <w:textAlignment w:val="baseline"/>
    </w:pPr>
    <w:rPr>
      <w:sz w:val="28"/>
      <w:szCs w:val="20"/>
    </w:rPr>
  </w:style>
  <w:style w:type="paragraph" w:styleId="Style20">
    <w:name w:val="Footer"/>
    <w:basedOn w:val="Normal"/>
    <w:rsid w:val="004f6b0d"/>
    <w:pPr>
      <w:tabs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"/>
    <w:basedOn w:val="Normal"/>
    <w:qFormat/>
    <w:rsid w:val="005c511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2">
    <w:name w:val="Body Text Indent"/>
    <w:basedOn w:val="Normal"/>
    <w:link w:val="aa"/>
    <w:rsid w:val="006a5f38"/>
    <w:pPr>
      <w:ind w:firstLine="851"/>
      <w:jc w:val="both"/>
    </w:pPr>
    <w:rPr>
      <w:szCs w:val="20"/>
    </w:rPr>
  </w:style>
  <w:style w:type="paragraph" w:styleId="ConsPlusTitle" w:customStyle="1">
    <w:name w:val="ConsPlusTitle"/>
    <w:qFormat/>
    <w:rsid w:val="006a5f38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paragraph" w:styleId="ConsPlusNormal" w:customStyle="1">
    <w:name w:val="ConsPlusNormal"/>
    <w:qFormat/>
    <w:rsid w:val="006a5f3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e4295f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2" w:customStyle="1">
    <w:name w:val="Знак2"/>
    <w:basedOn w:val="Normal"/>
    <w:qFormat/>
    <w:rsid w:val="00d1257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5a6e8f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1d5a9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5B70-DEE1-401C-B519-77ABA369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Application>LibreOffice/6.0.1.1$Windows_x86 LibreOffice_project/60bfb1526849283ce2491346ed2aa51c465abfe6</Application>
  <Pages>9</Pages>
  <Words>1736</Words>
  <Characters>15736</Characters>
  <CharactersWithSpaces>18325</CharactersWithSpaces>
  <Paragraphs>175</Paragraphs>
  <Company>Администрация МО г.Борзя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2013-03-28T09:42:00Z</dcterms:created>
  <dc:creator>Сухов</dc:creator>
  <dc:description/>
  <dc:language>ru-RU</dc:language>
  <cp:lastModifiedBy/>
  <cp:lastPrinted>2018-05-07T11:44:52Z</cp:lastPrinted>
  <dcterms:modified xsi:type="dcterms:W3CDTF">2018-05-07T11:45:11Z</dcterms:modified>
  <cp:revision>30</cp:revision>
  <dc:subject/>
  <dc:title>"Положение об администрации города Юрги"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МО г.Борзя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