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A52" w:rsidRDefault="00E45A52" w:rsidP="00E45A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 Региональный конкурс «1000 Лучших товаров России»</w:t>
      </w:r>
    </w:p>
    <w:p w:rsidR="00123FBD" w:rsidRDefault="00E45A52" w:rsidP="00E4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мая текущего года состоится региональный этап Всероссийского конкурса Программы «100 Лучших товаров России»</w:t>
      </w:r>
    </w:p>
    <w:p w:rsidR="00E45A52" w:rsidRDefault="00E45A52" w:rsidP="00E45A52">
      <w:pPr>
        <w:rPr>
          <w:rFonts w:ascii="Times New Roman" w:hAnsi="Times New Roman" w:cs="Times New Roman"/>
          <w:sz w:val="28"/>
          <w:szCs w:val="28"/>
        </w:rPr>
      </w:pPr>
      <w:r w:rsidRPr="00FB5BC2">
        <w:rPr>
          <w:rFonts w:ascii="Times New Roman" w:hAnsi="Times New Roman" w:cs="Times New Roman"/>
          <w:sz w:val="28"/>
          <w:szCs w:val="28"/>
        </w:rPr>
        <w:t>Целью проведения регионального конкурса является увеличение роста импортозамещения и заполнение внутреннего рынка страны безопасными и качественными товарами отечественного производства</w:t>
      </w:r>
    </w:p>
    <w:p w:rsidR="00D57313" w:rsidRDefault="00E45A52" w:rsidP="00D5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B5BC2">
        <w:rPr>
          <w:rFonts w:ascii="Times New Roman" w:hAnsi="Times New Roman" w:cs="Times New Roman"/>
          <w:sz w:val="28"/>
          <w:szCs w:val="28"/>
        </w:rPr>
        <w:t>онкурс дает производителям независимую экспертную оценку качества товара или услуги, общественное признание, мощный стимул для последующей работы по повышению эффективности производства</w:t>
      </w:r>
      <w:r w:rsidR="00D57313">
        <w:rPr>
          <w:rFonts w:ascii="Times New Roman" w:hAnsi="Times New Roman" w:cs="Times New Roman"/>
          <w:sz w:val="28"/>
          <w:szCs w:val="28"/>
        </w:rPr>
        <w:t>.</w:t>
      </w:r>
    </w:p>
    <w:p w:rsidR="00D57313" w:rsidRPr="00D57313" w:rsidRDefault="00D57313" w:rsidP="00D573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313">
        <w:rPr>
          <w:rFonts w:ascii="Times New Roman" w:hAnsi="Times New Roman" w:cs="Times New Roman"/>
          <w:sz w:val="28"/>
          <w:szCs w:val="28"/>
        </w:rPr>
        <w:t>Комплект документов на участие принимается по адресу Забайкальский филиал ФБУ «Бурятский ЦСМ»: 672027, г. Чита, ул.Кайдаловская,8, кабинет 6 на бумажном носителе или по электронной почте: standart75csm@mail.ru. По вопросам оформления пакета документов на участие в конкурсе Вы можете обратиться по тел. 8924- 475-5203, е-mail: malceva.olga.a@mail.ru (Мальцева Ольга Анатольевна).</w:t>
      </w:r>
    </w:p>
    <w:p w:rsidR="00D57313" w:rsidRDefault="00D57313" w:rsidP="00E45A52">
      <w:pPr>
        <w:rPr>
          <w:rFonts w:ascii="Times New Roman" w:hAnsi="Times New Roman" w:cs="Times New Roman"/>
          <w:sz w:val="28"/>
          <w:szCs w:val="28"/>
        </w:rPr>
      </w:pPr>
    </w:p>
    <w:sectPr w:rsidR="00D5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52"/>
    <w:rsid w:val="00123FBD"/>
    <w:rsid w:val="00D57313"/>
    <w:rsid w:val="00E4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3C5B"/>
  <w15:chartTrackingRefBased/>
  <w15:docId w15:val="{4A97460B-0C8F-4E40-A4AA-184BAA76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Большакова</dc:creator>
  <cp:keywords/>
  <dc:description/>
  <cp:lastModifiedBy>Светлана Большакова</cp:lastModifiedBy>
  <cp:revision>2</cp:revision>
  <dcterms:created xsi:type="dcterms:W3CDTF">2024-04-15T07:39:00Z</dcterms:created>
  <dcterms:modified xsi:type="dcterms:W3CDTF">2024-04-15T07:44:00Z</dcterms:modified>
</cp:coreProperties>
</file>