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bookmarkStart w:id="0" w:name="_GoBack"/>
      <w:bookmarkEnd w:id="0"/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01 </w:t>
      </w:r>
      <w:r w:rsidR="00AE01CB">
        <w:rPr>
          <w:rFonts w:ascii="Times New Roman" w:hAnsi="Times New Roman"/>
          <w:b/>
          <w:color w:val="000000" w:themeColor="text1"/>
          <w:sz w:val="20"/>
        </w:rPr>
        <w:t>июня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НДФЛ будет зачисляться в соответствующие бюджеты</w:t>
      </w:r>
    </w:p>
    <w:p w:rsidR="00AE01CB" w:rsidRPr="00C56945" w:rsidRDefault="00AE01CB" w:rsidP="00AE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первоочередном порядке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основных источников налоговых доходов </w:t>
      </w:r>
      <w:r w:rsidRPr="00DB1EFF">
        <w:rPr>
          <w:rFonts w:ascii="Times New Roman" w:hAnsi="Times New Roman"/>
          <w:sz w:val="26"/>
          <w:szCs w:val="26"/>
        </w:rPr>
        <w:t>консолидированных региональных бюджетов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1EFF">
        <w:rPr>
          <w:rFonts w:ascii="Times New Roman" w:hAnsi="Times New Roman"/>
          <w:sz w:val="26"/>
          <w:szCs w:val="26"/>
        </w:rPr>
        <w:t>является налог на доходы физических лиц (далее - НДФЛ)</w:t>
      </w: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1AB">
        <w:rPr>
          <w:rFonts w:ascii="Times New Roman" w:hAnsi="Times New Roman"/>
          <w:sz w:val="26"/>
          <w:szCs w:val="26"/>
        </w:rPr>
        <w:t xml:space="preserve">В целях </w:t>
      </w:r>
      <w:r w:rsidRPr="00DB1EFF">
        <w:rPr>
          <w:rFonts w:ascii="Times New Roman" w:hAnsi="Times New Roman"/>
          <w:sz w:val="26"/>
          <w:szCs w:val="26"/>
        </w:rPr>
        <w:t xml:space="preserve">совершенствования межбюджетных отношений 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D831AB">
        <w:rPr>
          <w:rFonts w:ascii="Times New Roman" w:hAnsi="Times New Roman"/>
          <w:sz w:val="26"/>
          <w:szCs w:val="26"/>
        </w:rPr>
        <w:t xml:space="preserve">обеспечения более стабильных поступлений в региональные и местные бюджеты </w:t>
      </w:r>
      <w:r>
        <w:rPr>
          <w:rFonts w:ascii="Times New Roman" w:hAnsi="Times New Roman"/>
          <w:sz w:val="26"/>
          <w:szCs w:val="26"/>
        </w:rPr>
        <w:t xml:space="preserve">Федеральным законом от 29.05.2023 № 196-ФЗ «О внесении изменений в часть первую Налогового кодекса Российской Федерации» внесены изменения в </w:t>
      </w:r>
      <w:r w:rsidRPr="00D831AB">
        <w:rPr>
          <w:rFonts w:ascii="Times New Roman" w:hAnsi="Times New Roman"/>
          <w:sz w:val="26"/>
          <w:szCs w:val="26"/>
        </w:rPr>
        <w:t>последовательность при определении принадлежности сумм денежных средств, перечисленных и (или) признаваемых в качестве единог</w:t>
      </w:r>
      <w:r>
        <w:rPr>
          <w:rFonts w:ascii="Times New Roman" w:hAnsi="Times New Roman"/>
          <w:sz w:val="26"/>
          <w:szCs w:val="26"/>
        </w:rPr>
        <w:t>о налогового платежа, предусматривающие</w:t>
      </w:r>
      <w:r w:rsidRPr="00D831AB">
        <w:rPr>
          <w:rFonts w:ascii="Times New Roman" w:hAnsi="Times New Roman"/>
          <w:sz w:val="26"/>
          <w:szCs w:val="26"/>
        </w:rPr>
        <w:t xml:space="preserve"> зачисление НДФЛ в соответствующие бюджеты в первоочередном порядке</w:t>
      </w:r>
      <w:proofErr w:type="gramEnd"/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Начиная с 29 мая 2023 года первая очередь в последовательности распределения отводится недоимке по налогу на доходы физических лиц – начиная с наиболее раннего момента ее возникновения, вторая очередь - налогу на доходы физических лиц – с момента возникновения обязанности по его перечислению налоговым агентом, и далее последовательно – недоимка по иным налогам, сборам, страховым взносам, текущие платежи по срокам, а затем пени, проценты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и штрафы.</w:t>
      </w: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E01CB" w:rsidRPr="00D831A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истечении одного месяца со дня официального опубликования Федерального закона </w:t>
      </w:r>
      <w:r w:rsidRPr="00B15F51">
        <w:rPr>
          <w:rFonts w:ascii="Times New Roman" w:hAnsi="Times New Roman"/>
          <w:sz w:val="26"/>
          <w:szCs w:val="26"/>
        </w:rPr>
        <w:t>от 29.05.2023 № 196-ФЗ</w:t>
      </w:r>
      <w:r>
        <w:rPr>
          <w:rFonts w:ascii="Times New Roman" w:hAnsi="Times New Roman"/>
          <w:sz w:val="26"/>
          <w:szCs w:val="26"/>
        </w:rPr>
        <w:t xml:space="preserve"> вступит в силу дополнительный пункт 7 статьи 78 Налогового кодекса Российской Федерации, согласно которому в целях обеспечения более оперативного поступления </w:t>
      </w:r>
      <w:proofErr w:type="gramStart"/>
      <w:r>
        <w:rPr>
          <w:rFonts w:ascii="Times New Roman" w:hAnsi="Times New Roman"/>
          <w:sz w:val="26"/>
          <w:szCs w:val="26"/>
        </w:rPr>
        <w:t>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в региональный бюджет </w:t>
      </w:r>
      <w:r w:rsidRPr="00882579">
        <w:rPr>
          <w:rFonts w:ascii="Times New Roman" w:hAnsi="Times New Roman"/>
          <w:sz w:val="26"/>
          <w:szCs w:val="26"/>
        </w:rPr>
        <w:t>суммы удержанного налоговыми агентами НДФЛ</w:t>
      </w:r>
      <w:r>
        <w:rPr>
          <w:rFonts w:ascii="Times New Roman" w:hAnsi="Times New Roman"/>
          <w:sz w:val="26"/>
          <w:szCs w:val="26"/>
        </w:rPr>
        <w:t xml:space="preserve"> будут зачитываться налоговым органом не позднее дня, следующего за днем поступления в налоговый орган уведомления об исчисленных суммах НДФЛ (форма по КНД 1110355)</w:t>
      </w: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1AB">
        <w:rPr>
          <w:rFonts w:ascii="Times New Roman" w:hAnsi="Times New Roman"/>
          <w:sz w:val="26"/>
          <w:szCs w:val="26"/>
        </w:rPr>
        <w:t>Принятие закона содейств</w:t>
      </w:r>
      <w:r>
        <w:rPr>
          <w:rFonts w:ascii="Times New Roman" w:hAnsi="Times New Roman"/>
          <w:sz w:val="26"/>
          <w:szCs w:val="26"/>
        </w:rPr>
        <w:t>ует</w:t>
      </w:r>
      <w:r w:rsidRPr="00D831AB">
        <w:rPr>
          <w:rFonts w:ascii="Times New Roman" w:hAnsi="Times New Roman"/>
          <w:sz w:val="26"/>
          <w:szCs w:val="26"/>
        </w:rPr>
        <w:t xml:space="preserve"> повышению финансовой устойчивости региональных и местных бюджетов и возможности бесперебойного и более равномерного финансирования их расходных обязательств</w:t>
      </w:r>
    </w:p>
    <w:p w:rsidR="00AE01CB" w:rsidRPr="00882579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E01CB" w:rsidRPr="00882579" w:rsidRDefault="00AE01CB" w:rsidP="00AE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03D4-4152-4D31-8923-908BB4D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100</cp:revision>
  <dcterms:created xsi:type="dcterms:W3CDTF">2020-12-15T05:32:00Z</dcterms:created>
  <dcterms:modified xsi:type="dcterms:W3CDTF">2023-06-01T00:27:00Z</dcterms:modified>
</cp:coreProperties>
</file>