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A0" w:rsidRPr="000E11A0" w:rsidRDefault="000E11A0" w:rsidP="000E11A0">
      <w:pPr>
        <w:jc w:val="center"/>
        <w:rPr>
          <w:rStyle w:val="FontStyle133"/>
          <w:rFonts w:ascii="Times New Roman" w:hAnsi="Times New Roman" w:cs="Times New Roman"/>
          <w:b/>
          <w:sz w:val="24"/>
          <w:szCs w:val="24"/>
        </w:rPr>
      </w:pPr>
      <w:r w:rsidRPr="000E11A0">
        <w:rPr>
          <w:rStyle w:val="FontStyle133"/>
          <w:rFonts w:ascii="Times New Roman" w:hAnsi="Times New Roman" w:cs="Times New Roman"/>
          <w:b/>
          <w:sz w:val="24"/>
          <w:szCs w:val="24"/>
        </w:rPr>
        <w:t xml:space="preserve">Что значит экстерриториальный принцип обслуживания </w:t>
      </w:r>
    </w:p>
    <w:p w:rsidR="000E11A0" w:rsidRDefault="000E11A0" w:rsidP="000E11A0">
      <w:pPr>
        <w:jc w:val="center"/>
        <w:rPr>
          <w:rStyle w:val="FontStyle133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3"/>
          <w:rFonts w:ascii="Times New Roman" w:hAnsi="Times New Roman" w:cs="Times New Roman"/>
          <w:b/>
          <w:sz w:val="24"/>
          <w:szCs w:val="24"/>
        </w:rPr>
        <w:t>физических лиц по вопросам налогообложения имущества?</w:t>
      </w:r>
    </w:p>
    <w:p w:rsidR="000E11A0" w:rsidRPr="000E11A0" w:rsidRDefault="000E11A0" w:rsidP="000E11A0">
      <w:pPr>
        <w:jc w:val="center"/>
        <w:rPr>
          <w:rStyle w:val="FontStyle133"/>
          <w:rFonts w:ascii="Times New Roman" w:hAnsi="Times New Roman" w:cs="Times New Roman"/>
          <w:sz w:val="24"/>
          <w:szCs w:val="24"/>
        </w:rPr>
      </w:pPr>
    </w:p>
    <w:p w:rsidR="000E11A0" w:rsidRPr="000E11A0" w:rsidRDefault="000E11A0" w:rsidP="000E11A0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>
        <w:rPr>
          <w:rStyle w:val="FontStyle139"/>
          <w:rFonts w:ascii="Times New Roman" w:hAnsi="Times New Roman" w:cs="Times New Roman"/>
          <w:sz w:val="24"/>
          <w:szCs w:val="24"/>
        </w:rPr>
        <w:t>Э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кстерриториальное взаимо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действие позволит создать удобные условия для обра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щения в налоговые органы независимо от того, где нахо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дится объект налогообложения или зарегистрирован налого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плательщик.</w:t>
      </w:r>
    </w:p>
    <w:p w:rsidR="000E11A0" w:rsidRDefault="000E11A0" w:rsidP="000E11A0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 xml:space="preserve">Таким образом, с 2018 года: </w:t>
      </w:r>
    </w:p>
    <w:p w:rsidR="000E11A0" w:rsidRPr="000E11A0" w:rsidRDefault="000E11A0" w:rsidP="000E11A0">
      <w:pPr>
        <w:ind w:firstLine="708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• в любом налоговом органе можно будет подать доку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менты, касающиеся нало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гообложения имущества физлиц;</w:t>
      </w:r>
    </w:p>
    <w:p w:rsidR="000E11A0" w:rsidRPr="000E11A0" w:rsidRDefault="000E11A0" w:rsidP="000E11A0">
      <w:pPr>
        <w:pStyle w:val="a3"/>
        <w:numPr>
          <w:ilvl w:val="0"/>
          <w:numId w:val="2"/>
        </w:numPr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налогоплательщик сможет обратиться в ближайшую налоговую инспекцию, чтобы подать заявление о предоставлении льготы по имущественным налогам или уведомление о выбранных объектах, в отношении которых предоставляется льгота по налогу на имуще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ство физлиц;</w:t>
      </w:r>
    </w:p>
    <w:p w:rsidR="000E11A0" w:rsidRPr="000E11A0" w:rsidRDefault="000E11A0" w:rsidP="000E11A0">
      <w:pPr>
        <w:pStyle w:val="a3"/>
        <w:numPr>
          <w:ilvl w:val="0"/>
          <w:numId w:val="2"/>
        </w:numPr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в любой налоговой инспекции при необходи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мости можно будет получить копию налогового уведом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ления, направленного нало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гоплательщику, и сообщить о наличии недвижимости и (или) транспортных средств, признаваемых объектами налогообложения;</w:t>
      </w:r>
    </w:p>
    <w:p w:rsidR="000E11A0" w:rsidRPr="000E11A0" w:rsidRDefault="000E11A0" w:rsidP="000E11A0">
      <w:pPr>
        <w:pStyle w:val="a3"/>
        <w:numPr>
          <w:ilvl w:val="0"/>
          <w:numId w:val="2"/>
        </w:numPr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в любой инспекции можно будет подать обращение об уточнении содержания налогового уведомления, полученного налогоплатель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щиком;</w:t>
      </w:r>
    </w:p>
    <w:p w:rsidR="000E11A0" w:rsidRPr="000E11A0" w:rsidRDefault="000E11A0" w:rsidP="000E11A0">
      <w:pPr>
        <w:pStyle w:val="a3"/>
        <w:numPr>
          <w:ilvl w:val="0"/>
          <w:numId w:val="2"/>
        </w:numPr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получить результаты рассмо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трения вышеперечисленных документов можно в любом налоговом органе или по почте - по выбору налогопла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тельщика. Пользователям личного кабинета налого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плательщика результаты рассмотрения обращений направляются через личный кабинет.</w:t>
      </w:r>
    </w:p>
    <w:p w:rsidR="000E11A0" w:rsidRPr="000E11A0" w:rsidRDefault="000E11A0" w:rsidP="00AD078B">
      <w:pPr>
        <w:ind w:firstLine="360"/>
        <w:jc w:val="both"/>
        <w:rPr>
          <w:rStyle w:val="FontStyle139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11A0">
        <w:rPr>
          <w:rStyle w:val="FontStyle139"/>
          <w:rFonts w:ascii="Times New Roman" w:hAnsi="Times New Roman" w:cs="Times New Roman"/>
          <w:sz w:val="24"/>
          <w:szCs w:val="24"/>
        </w:rPr>
        <w:t>Экстерриториальное взаимо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действие с налогоплательщи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ками позволит создать удобные условия для обращения в налоговые органы независимо от того, где находится объект налогообложения или зареги</w:t>
      </w:r>
      <w:r w:rsidRPr="000E11A0">
        <w:rPr>
          <w:rStyle w:val="FontStyle139"/>
          <w:rFonts w:ascii="Times New Roman" w:hAnsi="Times New Roman" w:cs="Times New Roman"/>
          <w:sz w:val="24"/>
          <w:szCs w:val="24"/>
        </w:rPr>
        <w:softHyphen/>
        <w:t>стрирован налогоплательщик.</w:t>
      </w:r>
    </w:p>
    <w:p w:rsidR="00D5534A" w:rsidRDefault="00D5534A"/>
    <w:sectPr w:rsidR="00D55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CE0BE"/>
    <w:lvl w:ilvl="0">
      <w:numFmt w:val="bullet"/>
      <w:lvlText w:val="*"/>
      <w:lvlJc w:val="left"/>
    </w:lvl>
  </w:abstractNum>
  <w:abstractNum w:abstractNumId="1">
    <w:nsid w:val="4D2C44B1"/>
    <w:multiLevelType w:val="hybridMultilevel"/>
    <w:tmpl w:val="F1DC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Century Schoolbook" w:hAnsi="Century Schoolbook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A0"/>
    <w:rsid w:val="000E11A0"/>
    <w:rsid w:val="00AD078B"/>
    <w:rsid w:val="00D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E11A0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0E11A0"/>
    <w:pPr>
      <w:spacing w:line="216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0E11A0"/>
    <w:pPr>
      <w:spacing w:line="238" w:lineRule="exact"/>
    </w:pPr>
  </w:style>
  <w:style w:type="paragraph" w:customStyle="1" w:styleId="Style19">
    <w:name w:val="Style19"/>
    <w:basedOn w:val="a"/>
    <w:uiPriority w:val="99"/>
    <w:rsid w:val="000E11A0"/>
    <w:pPr>
      <w:spacing w:line="221" w:lineRule="exact"/>
      <w:ind w:hanging="245"/>
      <w:jc w:val="both"/>
    </w:pPr>
  </w:style>
  <w:style w:type="character" w:customStyle="1" w:styleId="FontStyle133">
    <w:name w:val="Font Style133"/>
    <w:basedOn w:val="a0"/>
    <w:uiPriority w:val="99"/>
    <w:rsid w:val="000E11A0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0E11A0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0E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0E11A0"/>
    <w:pPr>
      <w:spacing w:line="216" w:lineRule="exact"/>
      <w:jc w:val="both"/>
    </w:pPr>
  </w:style>
  <w:style w:type="paragraph" w:customStyle="1" w:styleId="Style15">
    <w:name w:val="Style15"/>
    <w:basedOn w:val="a"/>
    <w:uiPriority w:val="99"/>
    <w:rsid w:val="000E11A0"/>
    <w:pPr>
      <w:spacing w:line="216" w:lineRule="exact"/>
      <w:ind w:firstLine="283"/>
      <w:jc w:val="both"/>
    </w:pPr>
  </w:style>
  <w:style w:type="paragraph" w:customStyle="1" w:styleId="Style18">
    <w:name w:val="Style18"/>
    <w:basedOn w:val="a"/>
    <w:uiPriority w:val="99"/>
    <w:rsid w:val="000E11A0"/>
    <w:pPr>
      <w:spacing w:line="238" w:lineRule="exact"/>
    </w:pPr>
  </w:style>
  <w:style w:type="paragraph" w:customStyle="1" w:styleId="Style19">
    <w:name w:val="Style19"/>
    <w:basedOn w:val="a"/>
    <w:uiPriority w:val="99"/>
    <w:rsid w:val="000E11A0"/>
    <w:pPr>
      <w:spacing w:line="221" w:lineRule="exact"/>
      <w:ind w:hanging="245"/>
      <w:jc w:val="both"/>
    </w:pPr>
  </w:style>
  <w:style w:type="character" w:customStyle="1" w:styleId="FontStyle133">
    <w:name w:val="Font Style133"/>
    <w:basedOn w:val="a0"/>
    <w:uiPriority w:val="99"/>
    <w:rsid w:val="000E11A0"/>
    <w:rPr>
      <w:rFonts w:ascii="Century Schoolbook" w:hAnsi="Century Schoolbook" w:cs="Century Schoolbook"/>
      <w:sz w:val="18"/>
      <w:szCs w:val="18"/>
    </w:rPr>
  </w:style>
  <w:style w:type="character" w:customStyle="1" w:styleId="FontStyle139">
    <w:name w:val="Font Style139"/>
    <w:basedOn w:val="a0"/>
    <w:uiPriority w:val="99"/>
    <w:rsid w:val="000E11A0"/>
    <w:rPr>
      <w:rFonts w:ascii="Century Schoolbook" w:hAnsi="Century Schoolbook" w:cs="Century Schoolbook"/>
      <w:sz w:val="16"/>
      <w:szCs w:val="16"/>
    </w:rPr>
  </w:style>
  <w:style w:type="paragraph" w:styleId="a3">
    <w:name w:val="List Paragraph"/>
    <w:basedOn w:val="a"/>
    <w:uiPriority w:val="34"/>
    <w:qFormat/>
    <w:rsid w:val="000E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2018-04-25T02:24:00Z</dcterms:created>
  <dcterms:modified xsi:type="dcterms:W3CDTF">2018-06-14T06:07:00Z</dcterms:modified>
</cp:coreProperties>
</file>